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563" w:rsidRDefault="00012563" w:rsidP="000C7159">
      <w:pPr>
        <w:jc w:val="center"/>
        <w:rPr>
          <w:rFonts w:ascii="Arial" w:hAnsi="Arial" w:cs="Arial"/>
          <w:b/>
          <w:sz w:val="28"/>
          <w:szCs w:val="28"/>
        </w:rPr>
      </w:pPr>
      <w:r w:rsidRPr="00012563">
        <w:rPr>
          <w:rFonts w:ascii="Arial" w:hAnsi="Arial" w:cs="Arial"/>
          <w:b/>
          <w:noProof/>
          <w:sz w:val="28"/>
          <w:szCs w:val="28"/>
          <w:lang w:val="en-US"/>
        </w:rPr>
        <w:drawing>
          <wp:anchor distT="0" distB="0" distL="114300" distR="114300" simplePos="0" relativeHeight="251658752" behindDoc="0" locked="0" layoutInCell="1" allowOverlap="1" wp14:anchorId="76F5F1FD" wp14:editId="54516906">
            <wp:simplePos x="0" y="0"/>
            <wp:positionH relativeFrom="margin">
              <wp:posOffset>4730822</wp:posOffset>
            </wp:positionH>
            <wp:positionV relativeFrom="margin">
              <wp:posOffset>-611670</wp:posOffset>
            </wp:positionV>
            <wp:extent cx="1120775" cy="875086"/>
            <wp:effectExtent l="0" t="0" r="3175"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0775" cy="875086"/>
                    </a:xfrm>
                    <a:prstGeom prst="rect">
                      <a:avLst/>
                    </a:prstGeom>
                    <a:noFill/>
                    <a:ln>
                      <a:noFill/>
                    </a:ln>
                  </pic:spPr>
                </pic:pic>
              </a:graphicData>
            </a:graphic>
          </wp:anchor>
        </w:drawing>
      </w:r>
      <w:r w:rsidRPr="00576830">
        <w:rPr>
          <w:rFonts w:ascii="Arial" w:hAnsi="Arial" w:cs="Arial"/>
          <w:noProof/>
          <w:color w:val="21759B"/>
          <w:lang w:val="en-US"/>
        </w:rPr>
        <w:drawing>
          <wp:anchor distT="0" distB="0" distL="114300" distR="114300" simplePos="0" relativeHeight="251655680" behindDoc="0" locked="0" layoutInCell="1" allowOverlap="1" wp14:anchorId="0517DC1A" wp14:editId="7F638BE3">
            <wp:simplePos x="0" y="0"/>
            <wp:positionH relativeFrom="margin">
              <wp:posOffset>0</wp:posOffset>
            </wp:positionH>
            <wp:positionV relativeFrom="margin">
              <wp:posOffset>-552257</wp:posOffset>
            </wp:positionV>
            <wp:extent cx="2567940" cy="551815"/>
            <wp:effectExtent l="0" t="0" r="3810" b="635"/>
            <wp:wrapSquare wrapText="bothSides"/>
            <wp:docPr id="3" name="Picture 3" descr="http://rti-rating.org/wp-content/themes/twentytwelve/imagenes/logo_cld_bg.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ti-rating.org/wp-content/themes/twentytwelve/imagenes/logo_cld_bg.jpg">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7940" cy="5518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12563" w:rsidRDefault="00012563" w:rsidP="000C7159">
      <w:pPr>
        <w:jc w:val="center"/>
        <w:rPr>
          <w:rFonts w:ascii="Arial" w:hAnsi="Arial" w:cs="Arial"/>
          <w:b/>
          <w:sz w:val="28"/>
          <w:szCs w:val="28"/>
        </w:rPr>
      </w:pPr>
    </w:p>
    <w:p w:rsidR="00012563" w:rsidRDefault="00012563" w:rsidP="000C7159">
      <w:pPr>
        <w:jc w:val="center"/>
        <w:rPr>
          <w:rFonts w:ascii="Arial" w:hAnsi="Arial" w:cs="Arial"/>
          <w:b/>
          <w:sz w:val="28"/>
          <w:szCs w:val="28"/>
        </w:rPr>
      </w:pPr>
    </w:p>
    <w:p w:rsidR="009F61BA" w:rsidRPr="006071DF" w:rsidRDefault="009F61BA" w:rsidP="000C7159">
      <w:pPr>
        <w:jc w:val="center"/>
        <w:rPr>
          <w:rFonts w:ascii="Arial" w:hAnsi="Arial" w:cs="Arial"/>
          <w:b/>
          <w:sz w:val="28"/>
          <w:szCs w:val="28"/>
        </w:rPr>
      </w:pPr>
      <w:r w:rsidRPr="006071DF">
        <w:rPr>
          <w:rFonts w:ascii="Arial" w:hAnsi="Arial" w:cs="Arial"/>
          <w:b/>
          <w:sz w:val="28"/>
          <w:szCs w:val="28"/>
        </w:rPr>
        <w:t xml:space="preserve">PHƯƠNG PHÁP </w:t>
      </w:r>
      <w:r w:rsidR="00071900">
        <w:rPr>
          <w:rFonts w:ascii="Arial" w:hAnsi="Arial" w:cs="Arial"/>
          <w:b/>
          <w:sz w:val="28"/>
          <w:szCs w:val="28"/>
        </w:rPr>
        <w:t xml:space="preserve">ĐÁNH GIÁ </w:t>
      </w:r>
      <w:r w:rsidR="00012563">
        <w:rPr>
          <w:rFonts w:ascii="Arial" w:hAnsi="Arial" w:cs="Arial"/>
          <w:b/>
          <w:sz w:val="28"/>
          <w:szCs w:val="28"/>
        </w:rPr>
        <w:t>RTI</w:t>
      </w:r>
    </w:p>
    <w:p w:rsidR="00470F66" w:rsidRPr="00CC76CB" w:rsidRDefault="00470F66" w:rsidP="000C7159">
      <w:pPr>
        <w:rPr>
          <w:rFonts w:ascii="Arial" w:hAnsi="Arial" w:cs="Arial"/>
          <w:b/>
          <w:sz w:val="28"/>
          <w:szCs w:val="28"/>
        </w:rPr>
      </w:pPr>
    </w:p>
    <w:p w:rsidR="00ED02E0" w:rsidRPr="00BD7D0B" w:rsidRDefault="00ED02E0" w:rsidP="00ED02E0">
      <w:pPr>
        <w:jc w:val="both"/>
        <w:rPr>
          <w:rFonts w:ascii="Arial" w:hAnsi="Arial" w:cs="Arial"/>
          <w:sz w:val="22"/>
          <w:szCs w:val="22"/>
        </w:rPr>
      </w:pPr>
      <w:r w:rsidRPr="00BD7D0B">
        <w:rPr>
          <w:rFonts w:ascii="Arial" w:hAnsi="Arial" w:cs="Arial"/>
          <w:sz w:val="22"/>
          <w:szCs w:val="22"/>
        </w:rPr>
        <w:t>Phương pháp đánh giá</w:t>
      </w:r>
      <w:r w:rsidR="00071900">
        <w:rPr>
          <w:rFonts w:ascii="Arial" w:hAnsi="Arial" w:cs="Arial"/>
          <w:sz w:val="22"/>
          <w:szCs w:val="22"/>
        </w:rPr>
        <w:t xml:space="preserve"> quyền</w:t>
      </w:r>
      <w:r w:rsidR="0081138B" w:rsidRPr="00BD7D0B">
        <w:rPr>
          <w:rFonts w:ascii="Arial" w:hAnsi="Arial" w:cs="Arial"/>
          <w:sz w:val="22"/>
          <w:szCs w:val="22"/>
        </w:rPr>
        <w:t xml:space="preserve"> Tiếp cận thông tin (TCTT) – </w:t>
      </w:r>
      <w:r w:rsidR="00012563" w:rsidRPr="00012563">
        <w:rPr>
          <w:rFonts w:ascii="Arial" w:hAnsi="Arial" w:cs="Arial"/>
          <w:b/>
          <w:sz w:val="22"/>
          <w:szCs w:val="22"/>
        </w:rPr>
        <w:t>The Right to Information (RTI) Rating Methodology</w:t>
      </w:r>
      <w:r w:rsidR="00012563">
        <w:rPr>
          <w:rFonts w:ascii="Arial" w:hAnsi="Arial" w:cs="Arial"/>
          <w:sz w:val="22"/>
          <w:szCs w:val="22"/>
        </w:rPr>
        <w:t xml:space="preserve"> </w:t>
      </w:r>
      <w:r w:rsidR="00012563" w:rsidRPr="00012563">
        <w:rPr>
          <w:rFonts w:ascii="Arial" w:hAnsi="Arial" w:cs="Arial"/>
          <w:b/>
          <w:sz w:val="22"/>
          <w:szCs w:val="22"/>
        </w:rPr>
        <w:t>(</w:t>
      </w:r>
      <w:r w:rsidR="00012563">
        <w:rPr>
          <w:rFonts w:ascii="Arial" w:hAnsi="Arial" w:cs="Arial"/>
          <w:b/>
          <w:i/>
          <w:sz w:val="22"/>
          <w:szCs w:val="22"/>
        </w:rPr>
        <w:t>P</w:t>
      </w:r>
      <w:r w:rsidR="0081138B" w:rsidRPr="00012563">
        <w:rPr>
          <w:rFonts w:ascii="Arial" w:hAnsi="Arial" w:cs="Arial"/>
          <w:b/>
          <w:i/>
          <w:sz w:val="22"/>
          <w:szCs w:val="22"/>
        </w:rPr>
        <w:t xml:space="preserve">hương pháp đánh giá </w:t>
      </w:r>
      <w:r w:rsidRPr="00012563">
        <w:rPr>
          <w:rFonts w:ascii="Arial" w:hAnsi="Arial" w:cs="Arial"/>
          <w:b/>
          <w:i/>
          <w:sz w:val="22"/>
          <w:szCs w:val="22"/>
        </w:rPr>
        <w:t>RTI</w:t>
      </w:r>
      <w:r w:rsidR="00012563" w:rsidRPr="00012563">
        <w:rPr>
          <w:rFonts w:ascii="Arial" w:hAnsi="Arial" w:cs="Arial"/>
          <w:b/>
          <w:sz w:val="22"/>
          <w:szCs w:val="22"/>
        </w:rPr>
        <w:t>)</w:t>
      </w:r>
      <w:r w:rsidR="00071900" w:rsidRPr="00012563">
        <w:rPr>
          <w:rFonts w:ascii="Arial" w:hAnsi="Arial" w:cs="Arial"/>
          <w:i/>
          <w:sz w:val="22"/>
          <w:szCs w:val="22"/>
        </w:rPr>
        <w:t>,</w:t>
      </w:r>
      <w:r w:rsidRPr="00BD7D0B">
        <w:rPr>
          <w:rFonts w:ascii="Arial" w:hAnsi="Arial" w:cs="Arial"/>
          <w:sz w:val="22"/>
          <w:szCs w:val="22"/>
        </w:rPr>
        <w:t xml:space="preserve"> là </w:t>
      </w:r>
      <w:r w:rsidR="00012563">
        <w:rPr>
          <w:rFonts w:ascii="Arial" w:hAnsi="Arial" w:cs="Arial"/>
          <w:sz w:val="22"/>
          <w:szCs w:val="22"/>
        </w:rPr>
        <w:t xml:space="preserve">một </w:t>
      </w:r>
      <w:r w:rsidRPr="00BD7D0B">
        <w:rPr>
          <w:rFonts w:ascii="Arial" w:hAnsi="Arial" w:cs="Arial"/>
          <w:sz w:val="22"/>
          <w:szCs w:val="22"/>
        </w:rPr>
        <w:t xml:space="preserve">công cụ </w:t>
      </w:r>
      <w:r w:rsidR="00071900">
        <w:rPr>
          <w:rFonts w:ascii="Arial" w:hAnsi="Arial" w:cs="Arial"/>
          <w:sz w:val="22"/>
          <w:szCs w:val="22"/>
        </w:rPr>
        <w:t xml:space="preserve">để đánh giá, </w:t>
      </w:r>
      <w:r w:rsidRPr="00BD7D0B">
        <w:rPr>
          <w:rFonts w:ascii="Arial" w:hAnsi="Arial" w:cs="Arial"/>
          <w:sz w:val="22"/>
          <w:szCs w:val="22"/>
        </w:rPr>
        <w:t xml:space="preserve">xếp hạng khung pháp lý nói chung về quyền </w:t>
      </w:r>
      <w:r w:rsidR="00012563">
        <w:rPr>
          <w:rFonts w:ascii="Arial" w:hAnsi="Arial" w:cs="Arial"/>
          <w:sz w:val="22"/>
          <w:szCs w:val="22"/>
        </w:rPr>
        <w:t xml:space="preserve">TCTT </w:t>
      </w:r>
      <w:r w:rsidRPr="00BD7D0B">
        <w:rPr>
          <w:rFonts w:ascii="Arial" w:hAnsi="Arial" w:cs="Arial"/>
          <w:sz w:val="22"/>
          <w:szCs w:val="22"/>
        </w:rPr>
        <w:t xml:space="preserve">ở một quốc gia dựa trên việc đánh giá khung pháp lý đó có ảnh hưởng như thế nào đối với quyền </w:t>
      </w:r>
      <w:r w:rsidR="00012563">
        <w:rPr>
          <w:rFonts w:ascii="Arial" w:hAnsi="Arial" w:cs="Arial"/>
          <w:sz w:val="22"/>
          <w:szCs w:val="22"/>
        </w:rPr>
        <w:t xml:space="preserve">TCTT </w:t>
      </w:r>
      <w:r w:rsidRPr="00BD7D0B">
        <w:rPr>
          <w:rFonts w:ascii="Arial" w:hAnsi="Arial" w:cs="Arial"/>
          <w:sz w:val="22"/>
          <w:szCs w:val="22"/>
        </w:rPr>
        <w:t xml:space="preserve">do các cơ quan nhà nước nắm giữ. Phương pháp này </w:t>
      </w:r>
      <w:r w:rsidR="00012563">
        <w:rPr>
          <w:rFonts w:ascii="Arial" w:hAnsi="Arial" w:cs="Arial"/>
          <w:sz w:val="22"/>
          <w:szCs w:val="22"/>
        </w:rPr>
        <w:t xml:space="preserve">đưa ra </w:t>
      </w:r>
      <w:r w:rsidRPr="00BD7D0B">
        <w:rPr>
          <w:rFonts w:ascii="Arial" w:hAnsi="Arial" w:cs="Arial"/>
          <w:sz w:val="22"/>
          <w:szCs w:val="22"/>
        </w:rPr>
        <w:t xml:space="preserve">đánh giá tổng thể về mặt số học </w:t>
      </w:r>
      <w:r w:rsidR="00012563">
        <w:rPr>
          <w:rFonts w:ascii="Arial" w:hAnsi="Arial" w:cs="Arial"/>
          <w:sz w:val="22"/>
          <w:szCs w:val="22"/>
        </w:rPr>
        <w:t xml:space="preserve">dựa trên </w:t>
      </w:r>
      <w:r w:rsidRPr="00BD7D0B">
        <w:rPr>
          <w:rFonts w:ascii="Arial" w:hAnsi="Arial" w:cs="Arial"/>
          <w:sz w:val="22"/>
          <w:szCs w:val="22"/>
        </w:rPr>
        <w:t xml:space="preserve">điểm số mà quốc gia đó đạt được trong tổng số tối đa </w:t>
      </w:r>
      <w:r w:rsidRPr="00C87771">
        <w:rPr>
          <w:rFonts w:ascii="Arial" w:hAnsi="Arial" w:cs="Arial"/>
          <w:b/>
          <w:sz w:val="22"/>
          <w:szCs w:val="22"/>
        </w:rPr>
        <w:t>150 điểm</w:t>
      </w:r>
      <w:r w:rsidRPr="00BD7D0B">
        <w:rPr>
          <w:rFonts w:ascii="Arial" w:hAnsi="Arial" w:cs="Arial"/>
          <w:sz w:val="22"/>
          <w:szCs w:val="22"/>
        </w:rPr>
        <w:t xml:space="preserve"> liên quan đến hiệu quả của khung pháp lý đối với quyền </w:t>
      </w:r>
      <w:r w:rsidR="00012563">
        <w:rPr>
          <w:rFonts w:ascii="Arial" w:hAnsi="Arial" w:cs="Arial"/>
          <w:sz w:val="22"/>
          <w:szCs w:val="22"/>
        </w:rPr>
        <w:t>TCTT</w:t>
      </w:r>
      <w:r w:rsidR="0081138B" w:rsidRPr="00BD7D0B">
        <w:rPr>
          <w:rFonts w:ascii="Arial" w:hAnsi="Arial" w:cs="Arial"/>
          <w:sz w:val="22"/>
          <w:szCs w:val="22"/>
        </w:rPr>
        <w:t>;</w:t>
      </w:r>
      <w:r w:rsidRPr="00BD7D0B">
        <w:rPr>
          <w:rFonts w:ascii="Arial" w:hAnsi="Arial" w:cs="Arial"/>
          <w:sz w:val="22"/>
          <w:szCs w:val="22"/>
        </w:rPr>
        <w:t xml:space="preserve"> theo đó</w:t>
      </w:r>
      <w:r w:rsidR="0081138B" w:rsidRPr="00BD7D0B">
        <w:rPr>
          <w:rFonts w:ascii="Arial" w:hAnsi="Arial" w:cs="Arial"/>
          <w:sz w:val="22"/>
          <w:szCs w:val="22"/>
        </w:rPr>
        <w:t>,</w:t>
      </w:r>
      <w:r w:rsidRPr="00BD7D0B">
        <w:rPr>
          <w:rFonts w:ascii="Arial" w:hAnsi="Arial" w:cs="Arial"/>
          <w:sz w:val="22"/>
          <w:szCs w:val="22"/>
        </w:rPr>
        <w:t xml:space="preserve"> quốc gia có điểm số càng cao thì </w:t>
      </w:r>
      <w:r w:rsidR="00071900">
        <w:rPr>
          <w:rFonts w:ascii="Arial" w:hAnsi="Arial" w:cs="Arial"/>
          <w:sz w:val="22"/>
          <w:szCs w:val="22"/>
        </w:rPr>
        <w:t xml:space="preserve">có </w:t>
      </w:r>
      <w:r w:rsidRPr="00BD7D0B">
        <w:rPr>
          <w:rFonts w:ascii="Arial" w:hAnsi="Arial" w:cs="Arial"/>
          <w:sz w:val="22"/>
          <w:szCs w:val="22"/>
        </w:rPr>
        <w:t xml:space="preserve">khung pháp lý </w:t>
      </w:r>
      <w:r w:rsidR="00071900">
        <w:rPr>
          <w:rFonts w:ascii="Arial" w:hAnsi="Arial" w:cs="Arial"/>
          <w:sz w:val="22"/>
          <w:szCs w:val="22"/>
        </w:rPr>
        <w:t xml:space="preserve">càng </w:t>
      </w:r>
      <w:r w:rsidRPr="00BD7D0B">
        <w:rPr>
          <w:rFonts w:ascii="Arial" w:hAnsi="Arial" w:cs="Arial"/>
          <w:sz w:val="22"/>
          <w:szCs w:val="22"/>
        </w:rPr>
        <w:t>mạnh. Việc đánh giá</w:t>
      </w:r>
      <w:r w:rsidR="00C87771">
        <w:rPr>
          <w:rFonts w:ascii="Arial" w:hAnsi="Arial" w:cs="Arial"/>
          <w:sz w:val="22"/>
          <w:szCs w:val="22"/>
        </w:rPr>
        <w:t xml:space="preserve"> </w:t>
      </w:r>
      <w:r w:rsidRPr="00BD7D0B">
        <w:rPr>
          <w:rFonts w:ascii="Arial" w:hAnsi="Arial" w:cs="Arial"/>
          <w:sz w:val="22"/>
          <w:szCs w:val="22"/>
        </w:rPr>
        <w:t>được</w:t>
      </w:r>
      <w:r w:rsidR="0081138B" w:rsidRPr="00BD7D0B">
        <w:rPr>
          <w:rFonts w:ascii="Arial" w:hAnsi="Arial" w:cs="Arial"/>
          <w:sz w:val="22"/>
          <w:szCs w:val="22"/>
        </w:rPr>
        <w:t xml:space="preserve"> thực hiện dựa trên </w:t>
      </w:r>
      <w:r w:rsidRPr="00BD7D0B">
        <w:rPr>
          <w:rFonts w:ascii="Arial" w:hAnsi="Arial" w:cs="Arial"/>
          <w:sz w:val="22"/>
          <w:szCs w:val="22"/>
        </w:rPr>
        <w:t xml:space="preserve">bảy </w:t>
      </w:r>
      <w:r w:rsidR="00C87771">
        <w:rPr>
          <w:rFonts w:ascii="Arial" w:hAnsi="Arial" w:cs="Arial"/>
          <w:sz w:val="22"/>
          <w:szCs w:val="22"/>
        </w:rPr>
        <w:t xml:space="preserve">hạng </w:t>
      </w:r>
      <w:r w:rsidRPr="00BD7D0B">
        <w:rPr>
          <w:rFonts w:ascii="Arial" w:hAnsi="Arial" w:cs="Arial"/>
          <w:sz w:val="22"/>
          <w:szCs w:val="22"/>
        </w:rPr>
        <w:t xml:space="preserve">mục chính – </w:t>
      </w:r>
      <w:r w:rsidR="0081138B" w:rsidRPr="00BD7D0B">
        <w:rPr>
          <w:rFonts w:ascii="Arial" w:hAnsi="Arial" w:cs="Arial"/>
          <w:i/>
          <w:sz w:val="22"/>
          <w:szCs w:val="22"/>
        </w:rPr>
        <w:t>(i)</w:t>
      </w:r>
      <w:r w:rsidR="0081138B" w:rsidRPr="00BD7D0B">
        <w:rPr>
          <w:rFonts w:ascii="Arial" w:hAnsi="Arial" w:cs="Arial"/>
          <w:sz w:val="22"/>
          <w:szCs w:val="22"/>
        </w:rPr>
        <w:t xml:space="preserve"> </w:t>
      </w:r>
      <w:r w:rsidRPr="00BD7D0B">
        <w:rPr>
          <w:rFonts w:ascii="Arial" w:hAnsi="Arial" w:cs="Arial"/>
          <w:i/>
          <w:sz w:val="22"/>
          <w:szCs w:val="22"/>
        </w:rPr>
        <w:t xml:space="preserve">quyền tiếp cận, </w:t>
      </w:r>
      <w:r w:rsidR="0081138B" w:rsidRPr="00BD7D0B">
        <w:rPr>
          <w:rFonts w:ascii="Arial" w:hAnsi="Arial" w:cs="Arial"/>
          <w:i/>
          <w:sz w:val="22"/>
          <w:szCs w:val="22"/>
        </w:rPr>
        <w:t xml:space="preserve">(ii) </w:t>
      </w:r>
      <w:r w:rsidRPr="00BD7D0B">
        <w:rPr>
          <w:rFonts w:ascii="Arial" w:hAnsi="Arial" w:cs="Arial"/>
          <w:i/>
          <w:sz w:val="22"/>
          <w:szCs w:val="22"/>
        </w:rPr>
        <w:t>phạm vi</w:t>
      </w:r>
      <w:r w:rsidR="0081138B" w:rsidRPr="00BD7D0B">
        <w:rPr>
          <w:rFonts w:ascii="Arial" w:hAnsi="Arial" w:cs="Arial"/>
          <w:i/>
          <w:sz w:val="22"/>
          <w:szCs w:val="22"/>
        </w:rPr>
        <w:t xml:space="preserve"> áp dụng</w:t>
      </w:r>
      <w:r w:rsidRPr="00BD7D0B">
        <w:rPr>
          <w:rFonts w:ascii="Arial" w:hAnsi="Arial" w:cs="Arial"/>
          <w:i/>
          <w:sz w:val="22"/>
          <w:szCs w:val="22"/>
        </w:rPr>
        <w:t xml:space="preserve">, </w:t>
      </w:r>
      <w:r w:rsidR="0081138B" w:rsidRPr="00BD7D0B">
        <w:rPr>
          <w:rFonts w:ascii="Arial" w:hAnsi="Arial" w:cs="Arial"/>
          <w:i/>
          <w:sz w:val="22"/>
          <w:szCs w:val="22"/>
        </w:rPr>
        <w:t xml:space="preserve">(iii) </w:t>
      </w:r>
      <w:r w:rsidRPr="00BD7D0B">
        <w:rPr>
          <w:rFonts w:ascii="Arial" w:hAnsi="Arial" w:cs="Arial"/>
          <w:i/>
          <w:sz w:val="22"/>
          <w:szCs w:val="22"/>
        </w:rPr>
        <w:t>thủ tục yêu cầu</w:t>
      </w:r>
      <w:r w:rsidR="0081138B" w:rsidRPr="00BD7D0B">
        <w:rPr>
          <w:rFonts w:ascii="Arial" w:hAnsi="Arial" w:cs="Arial"/>
          <w:i/>
          <w:sz w:val="22"/>
          <w:szCs w:val="22"/>
        </w:rPr>
        <w:t xml:space="preserve"> thông tin</w:t>
      </w:r>
      <w:r w:rsidRPr="00BD7D0B">
        <w:rPr>
          <w:rFonts w:ascii="Arial" w:hAnsi="Arial" w:cs="Arial"/>
          <w:i/>
          <w:sz w:val="22"/>
          <w:szCs w:val="22"/>
        </w:rPr>
        <w:t xml:space="preserve">, </w:t>
      </w:r>
      <w:r w:rsidR="0081138B" w:rsidRPr="00BD7D0B">
        <w:rPr>
          <w:rFonts w:ascii="Arial" w:hAnsi="Arial" w:cs="Arial"/>
          <w:i/>
          <w:sz w:val="22"/>
          <w:szCs w:val="22"/>
        </w:rPr>
        <w:t xml:space="preserve">(iv) các </w:t>
      </w:r>
      <w:r w:rsidRPr="00BD7D0B">
        <w:rPr>
          <w:rFonts w:ascii="Arial" w:hAnsi="Arial" w:cs="Arial"/>
          <w:i/>
          <w:sz w:val="22"/>
          <w:szCs w:val="22"/>
        </w:rPr>
        <w:t xml:space="preserve">trường hợp ngoại lệ và từ chối cung cấp thông tin, </w:t>
      </w:r>
      <w:r w:rsidR="0081138B" w:rsidRPr="00BD7D0B">
        <w:rPr>
          <w:rFonts w:ascii="Arial" w:hAnsi="Arial" w:cs="Arial"/>
          <w:i/>
          <w:sz w:val="22"/>
          <w:szCs w:val="22"/>
        </w:rPr>
        <w:t xml:space="preserve">(v) </w:t>
      </w:r>
      <w:r w:rsidRPr="00BD7D0B">
        <w:rPr>
          <w:rFonts w:ascii="Arial" w:hAnsi="Arial" w:cs="Arial"/>
          <w:i/>
          <w:sz w:val="22"/>
          <w:szCs w:val="22"/>
        </w:rPr>
        <w:t>khiếu nại</w:t>
      </w:r>
      <w:r w:rsidR="004E776A">
        <w:rPr>
          <w:rFonts w:ascii="Arial" w:hAnsi="Arial" w:cs="Arial"/>
          <w:i/>
          <w:sz w:val="22"/>
          <w:szCs w:val="22"/>
        </w:rPr>
        <w:t>, tố cáo</w:t>
      </w:r>
      <w:r w:rsidRPr="00BD7D0B">
        <w:rPr>
          <w:rFonts w:ascii="Arial" w:hAnsi="Arial" w:cs="Arial"/>
          <w:i/>
          <w:sz w:val="22"/>
          <w:szCs w:val="22"/>
        </w:rPr>
        <w:t xml:space="preserve">, </w:t>
      </w:r>
      <w:r w:rsidR="00A14296" w:rsidRPr="00BD7D0B">
        <w:rPr>
          <w:rFonts w:ascii="Arial" w:hAnsi="Arial" w:cs="Arial"/>
          <w:i/>
          <w:sz w:val="22"/>
          <w:szCs w:val="22"/>
        </w:rPr>
        <w:t xml:space="preserve">(vi) </w:t>
      </w:r>
      <w:r w:rsidR="0081138B" w:rsidRPr="00BD7D0B">
        <w:rPr>
          <w:rFonts w:ascii="Arial" w:hAnsi="Arial" w:cs="Arial"/>
          <w:i/>
          <w:sz w:val="22"/>
          <w:szCs w:val="22"/>
        </w:rPr>
        <w:t xml:space="preserve">các </w:t>
      </w:r>
      <w:r w:rsidRPr="00BD7D0B">
        <w:rPr>
          <w:rFonts w:ascii="Arial" w:hAnsi="Arial" w:cs="Arial"/>
          <w:i/>
          <w:sz w:val="22"/>
          <w:szCs w:val="22"/>
        </w:rPr>
        <w:t xml:space="preserve">biện pháp xử phạt và bảo vệ, </w:t>
      </w:r>
      <w:r w:rsidR="00A14296" w:rsidRPr="00BD7D0B">
        <w:rPr>
          <w:rFonts w:ascii="Arial" w:hAnsi="Arial" w:cs="Arial"/>
          <w:i/>
          <w:sz w:val="22"/>
          <w:szCs w:val="22"/>
        </w:rPr>
        <w:t xml:space="preserve">(vii) </w:t>
      </w:r>
      <w:r w:rsidR="0081138B" w:rsidRPr="00BD7D0B">
        <w:rPr>
          <w:rFonts w:ascii="Arial" w:hAnsi="Arial" w:cs="Arial"/>
          <w:i/>
          <w:sz w:val="22"/>
          <w:szCs w:val="22"/>
        </w:rPr>
        <w:t xml:space="preserve">các </w:t>
      </w:r>
      <w:r w:rsidRPr="00BD7D0B">
        <w:rPr>
          <w:rFonts w:ascii="Arial" w:hAnsi="Arial" w:cs="Arial"/>
          <w:i/>
          <w:sz w:val="22"/>
          <w:szCs w:val="22"/>
        </w:rPr>
        <w:t>biện pháp tuyên truyền</w:t>
      </w:r>
      <w:r w:rsidR="001C3073">
        <w:rPr>
          <w:rFonts w:ascii="Arial" w:hAnsi="Arial" w:cs="Arial"/>
          <w:i/>
          <w:sz w:val="22"/>
          <w:szCs w:val="22"/>
        </w:rPr>
        <w:t>,</w:t>
      </w:r>
      <w:r w:rsidRPr="00BD7D0B">
        <w:rPr>
          <w:rFonts w:ascii="Arial" w:hAnsi="Arial" w:cs="Arial"/>
          <w:i/>
          <w:sz w:val="22"/>
          <w:szCs w:val="22"/>
        </w:rPr>
        <w:t xml:space="preserve"> phổ biến</w:t>
      </w:r>
      <w:r w:rsidRPr="00BD7D0B">
        <w:rPr>
          <w:rFonts w:ascii="Arial" w:hAnsi="Arial" w:cs="Arial"/>
          <w:sz w:val="22"/>
          <w:szCs w:val="22"/>
        </w:rPr>
        <w:t xml:space="preserve"> – theo đó</w:t>
      </w:r>
      <w:r w:rsidR="00A14296" w:rsidRPr="00BD7D0B">
        <w:rPr>
          <w:rFonts w:ascii="Arial" w:hAnsi="Arial" w:cs="Arial"/>
          <w:sz w:val="22"/>
          <w:szCs w:val="22"/>
        </w:rPr>
        <w:t>,</w:t>
      </w:r>
      <w:r w:rsidRPr="00BD7D0B">
        <w:rPr>
          <w:rFonts w:ascii="Arial" w:hAnsi="Arial" w:cs="Arial"/>
          <w:sz w:val="22"/>
          <w:szCs w:val="22"/>
        </w:rPr>
        <w:t xml:space="preserve"> đánh giá chi tiết điểm mạnh và điểm yếu cụ thể của khung pháp lý trong bảy lĩnh vực chính</w:t>
      </w:r>
      <w:r w:rsidRPr="00BD7D0B">
        <w:rPr>
          <w:rStyle w:val="FootnoteReference"/>
          <w:rFonts w:ascii="Arial" w:hAnsi="Arial" w:cs="Arial"/>
          <w:sz w:val="22"/>
          <w:szCs w:val="22"/>
        </w:rPr>
        <w:footnoteReference w:id="1"/>
      </w:r>
      <w:r w:rsidRPr="00BD7D0B">
        <w:rPr>
          <w:rFonts w:ascii="Arial" w:hAnsi="Arial" w:cs="Arial"/>
          <w:sz w:val="22"/>
          <w:szCs w:val="22"/>
        </w:rPr>
        <w:t xml:space="preserve">. </w:t>
      </w:r>
    </w:p>
    <w:p w:rsidR="00ED02E0" w:rsidRPr="00BD7D0B" w:rsidRDefault="00ED02E0" w:rsidP="00ED02E0">
      <w:pPr>
        <w:jc w:val="both"/>
        <w:rPr>
          <w:rFonts w:ascii="Arial" w:hAnsi="Arial" w:cs="Arial"/>
          <w:sz w:val="22"/>
          <w:szCs w:val="22"/>
        </w:rPr>
      </w:pPr>
    </w:p>
    <w:p w:rsidR="00ED02E0" w:rsidRPr="00BD7D0B" w:rsidRDefault="00ED02E0" w:rsidP="00ED02E0">
      <w:pPr>
        <w:jc w:val="both"/>
        <w:rPr>
          <w:rFonts w:ascii="Arial" w:hAnsi="Arial" w:cs="Arial"/>
          <w:sz w:val="22"/>
          <w:szCs w:val="22"/>
        </w:rPr>
      </w:pPr>
      <w:r w:rsidRPr="00BD7D0B">
        <w:rPr>
          <w:rFonts w:ascii="Arial" w:hAnsi="Arial" w:cs="Arial"/>
          <w:sz w:val="22"/>
          <w:szCs w:val="22"/>
        </w:rPr>
        <w:t xml:space="preserve">Điểm số tối đa để đánh giá các lĩnh vực chính của luật </w:t>
      </w:r>
      <w:r w:rsidR="00C87771">
        <w:rPr>
          <w:rFonts w:ascii="Arial" w:hAnsi="Arial" w:cs="Arial"/>
          <w:sz w:val="22"/>
          <w:szCs w:val="22"/>
        </w:rPr>
        <w:t xml:space="preserve">TCTT </w:t>
      </w:r>
      <w:r w:rsidRPr="00BD7D0B">
        <w:rPr>
          <w:rFonts w:ascii="Arial" w:hAnsi="Arial" w:cs="Arial"/>
          <w:sz w:val="22"/>
          <w:szCs w:val="22"/>
        </w:rPr>
        <w:t>theo từng hạng mục như sau:</w:t>
      </w:r>
    </w:p>
    <w:p w:rsidR="00ED02E0" w:rsidRPr="00BD7D0B" w:rsidRDefault="00ED02E0" w:rsidP="00ED02E0">
      <w:pPr>
        <w:jc w:val="both"/>
        <w:rPr>
          <w:rFonts w:ascii="Arial" w:hAnsi="Arial" w:cs="Arial"/>
          <w:sz w:val="22"/>
          <w:szCs w:val="22"/>
        </w:rPr>
      </w:pPr>
    </w:p>
    <w:tbl>
      <w:tblPr>
        <w:tblW w:w="7197" w:type="dxa"/>
        <w:jc w:val="center"/>
        <w:tblLook w:val="04A0" w:firstRow="1" w:lastRow="0" w:firstColumn="1" w:lastColumn="0" w:noHBand="0" w:noVBand="1"/>
      </w:tblPr>
      <w:tblGrid>
        <w:gridCol w:w="5753"/>
        <w:gridCol w:w="1444"/>
      </w:tblGrid>
      <w:tr w:rsidR="00ED02E0" w:rsidRPr="00CC76CB" w:rsidTr="001E010F">
        <w:trPr>
          <w:trHeight w:val="300"/>
          <w:jc w:val="center"/>
        </w:trPr>
        <w:tc>
          <w:tcPr>
            <w:tcW w:w="5753" w:type="dxa"/>
            <w:tcBorders>
              <w:top w:val="single" w:sz="4" w:space="0" w:color="auto"/>
              <w:left w:val="single" w:sz="4" w:space="0" w:color="auto"/>
              <w:bottom w:val="single" w:sz="4" w:space="0" w:color="auto"/>
              <w:right w:val="single" w:sz="4" w:space="0" w:color="auto"/>
            </w:tcBorders>
            <w:shd w:val="clear" w:color="auto" w:fill="4F81BD"/>
            <w:noWrap/>
            <w:vAlign w:val="bottom"/>
          </w:tcPr>
          <w:p w:rsidR="00ED02E0" w:rsidRPr="00BD7D0B" w:rsidRDefault="00C87771" w:rsidP="00C70758">
            <w:pPr>
              <w:spacing w:before="60" w:after="60"/>
              <w:rPr>
                <w:rFonts w:ascii="Arial" w:hAnsi="Arial" w:cs="Arial"/>
                <w:b/>
                <w:color w:val="F2F2F2"/>
                <w:sz w:val="22"/>
                <w:szCs w:val="22"/>
                <w:lang w:eastAsia="en-GB"/>
              </w:rPr>
            </w:pPr>
            <w:r>
              <w:rPr>
                <w:rFonts w:ascii="Arial" w:hAnsi="Arial" w:cs="Arial"/>
                <w:b/>
                <w:color w:val="F2F2F2"/>
                <w:sz w:val="22"/>
                <w:szCs w:val="22"/>
                <w:lang w:eastAsia="en-GB"/>
              </w:rPr>
              <w:t>Mục</w:t>
            </w:r>
          </w:p>
        </w:tc>
        <w:tc>
          <w:tcPr>
            <w:tcW w:w="1444" w:type="dxa"/>
            <w:tcBorders>
              <w:top w:val="single" w:sz="4" w:space="0" w:color="auto"/>
              <w:left w:val="nil"/>
              <w:bottom w:val="single" w:sz="4" w:space="0" w:color="auto"/>
              <w:right w:val="single" w:sz="4" w:space="0" w:color="auto"/>
            </w:tcBorders>
            <w:shd w:val="clear" w:color="auto" w:fill="4F81BD"/>
            <w:noWrap/>
            <w:vAlign w:val="bottom"/>
          </w:tcPr>
          <w:p w:rsidR="00ED02E0" w:rsidRPr="00BD7D0B" w:rsidRDefault="00ED02E0" w:rsidP="00C70758">
            <w:pPr>
              <w:spacing w:before="60" w:after="60"/>
              <w:rPr>
                <w:rFonts w:ascii="Arial" w:hAnsi="Arial" w:cs="Arial"/>
                <w:b/>
                <w:color w:val="F2F2F2"/>
                <w:sz w:val="22"/>
                <w:szCs w:val="22"/>
                <w:lang w:eastAsia="en-GB"/>
              </w:rPr>
            </w:pPr>
            <w:r w:rsidRPr="00BD7D0B">
              <w:rPr>
                <w:rFonts w:ascii="Arial" w:hAnsi="Arial" w:cs="Arial"/>
                <w:b/>
                <w:color w:val="F2F2F2"/>
                <w:sz w:val="22"/>
                <w:szCs w:val="22"/>
                <w:lang w:eastAsia="en-GB"/>
              </w:rPr>
              <w:t>Điểm tối đa</w:t>
            </w:r>
          </w:p>
        </w:tc>
      </w:tr>
      <w:tr w:rsidR="00ED02E0" w:rsidRPr="00CC76CB" w:rsidTr="001E010F">
        <w:trPr>
          <w:trHeight w:val="300"/>
          <w:jc w:val="center"/>
        </w:trPr>
        <w:tc>
          <w:tcPr>
            <w:tcW w:w="5753" w:type="dxa"/>
            <w:tcBorders>
              <w:top w:val="nil"/>
              <w:left w:val="single" w:sz="4" w:space="0" w:color="auto"/>
              <w:bottom w:val="single" w:sz="4" w:space="0" w:color="auto"/>
              <w:right w:val="single" w:sz="4" w:space="0" w:color="auto"/>
            </w:tcBorders>
            <w:noWrap/>
            <w:vAlign w:val="bottom"/>
          </w:tcPr>
          <w:p w:rsidR="00ED02E0" w:rsidRPr="00BD7D0B" w:rsidRDefault="00ED02E0" w:rsidP="00C70758">
            <w:pPr>
              <w:spacing w:before="60" w:after="60"/>
              <w:rPr>
                <w:rFonts w:ascii="Arial" w:hAnsi="Arial" w:cs="Arial"/>
                <w:color w:val="000000"/>
                <w:sz w:val="22"/>
                <w:szCs w:val="22"/>
                <w:lang w:eastAsia="en-GB"/>
              </w:rPr>
            </w:pPr>
            <w:r w:rsidRPr="00BD7D0B">
              <w:rPr>
                <w:rFonts w:ascii="Arial" w:hAnsi="Arial" w:cs="Arial"/>
                <w:color w:val="000000"/>
                <w:sz w:val="22"/>
                <w:szCs w:val="22"/>
                <w:lang w:eastAsia="en-GB"/>
              </w:rPr>
              <w:t xml:space="preserve">1. Quyền tiếp cận </w:t>
            </w:r>
          </w:p>
        </w:tc>
        <w:tc>
          <w:tcPr>
            <w:tcW w:w="1444" w:type="dxa"/>
            <w:tcBorders>
              <w:top w:val="single" w:sz="4" w:space="0" w:color="auto"/>
              <w:left w:val="nil"/>
              <w:bottom w:val="single" w:sz="4" w:space="0" w:color="auto"/>
              <w:right w:val="single" w:sz="4" w:space="0" w:color="auto"/>
            </w:tcBorders>
            <w:noWrap/>
            <w:vAlign w:val="bottom"/>
          </w:tcPr>
          <w:p w:rsidR="00ED02E0" w:rsidRPr="00BD7D0B" w:rsidRDefault="00ED02E0" w:rsidP="00C70758">
            <w:pPr>
              <w:spacing w:before="60" w:after="60"/>
              <w:jc w:val="right"/>
              <w:rPr>
                <w:rFonts w:ascii="Arial" w:hAnsi="Arial" w:cs="Arial"/>
                <w:color w:val="000000"/>
                <w:sz w:val="22"/>
                <w:szCs w:val="22"/>
                <w:lang w:eastAsia="en-GB"/>
              </w:rPr>
            </w:pPr>
            <w:r w:rsidRPr="00BD7D0B">
              <w:rPr>
                <w:rFonts w:ascii="Arial" w:hAnsi="Arial" w:cs="Arial"/>
                <w:color w:val="000000"/>
                <w:sz w:val="22"/>
                <w:szCs w:val="22"/>
                <w:lang w:eastAsia="en-GB"/>
              </w:rPr>
              <w:t>6</w:t>
            </w:r>
          </w:p>
        </w:tc>
      </w:tr>
      <w:tr w:rsidR="00ED02E0" w:rsidRPr="00CC76CB" w:rsidTr="001E010F">
        <w:trPr>
          <w:trHeight w:val="300"/>
          <w:jc w:val="center"/>
        </w:trPr>
        <w:tc>
          <w:tcPr>
            <w:tcW w:w="5753" w:type="dxa"/>
            <w:tcBorders>
              <w:top w:val="nil"/>
              <w:left w:val="single" w:sz="4" w:space="0" w:color="auto"/>
              <w:bottom w:val="single" w:sz="4" w:space="0" w:color="auto"/>
              <w:right w:val="single" w:sz="4" w:space="0" w:color="auto"/>
            </w:tcBorders>
            <w:noWrap/>
            <w:vAlign w:val="bottom"/>
          </w:tcPr>
          <w:p w:rsidR="00ED02E0" w:rsidRPr="00BD7D0B" w:rsidRDefault="00ED02E0" w:rsidP="00C70758">
            <w:pPr>
              <w:spacing w:before="60" w:after="60"/>
              <w:rPr>
                <w:rFonts w:ascii="Arial" w:hAnsi="Arial" w:cs="Arial"/>
                <w:color w:val="000000"/>
                <w:sz w:val="22"/>
                <w:szCs w:val="22"/>
                <w:lang w:eastAsia="en-GB"/>
              </w:rPr>
            </w:pPr>
            <w:r w:rsidRPr="00BD7D0B">
              <w:rPr>
                <w:rFonts w:ascii="Arial" w:hAnsi="Arial" w:cs="Arial"/>
                <w:color w:val="000000"/>
                <w:sz w:val="22"/>
                <w:szCs w:val="22"/>
                <w:lang w:eastAsia="en-GB"/>
              </w:rPr>
              <w:t>2. Phạm vi</w:t>
            </w:r>
            <w:r w:rsidR="00A14296" w:rsidRPr="00BD7D0B">
              <w:rPr>
                <w:rFonts w:ascii="Arial" w:hAnsi="Arial" w:cs="Arial"/>
                <w:color w:val="000000"/>
                <w:sz w:val="22"/>
                <w:szCs w:val="22"/>
                <w:lang w:eastAsia="en-GB"/>
              </w:rPr>
              <w:t xml:space="preserve"> áp dụng</w:t>
            </w:r>
          </w:p>
        </w:tc>
        <w:tc>
          <w:tcPr>
            <w:tcW w:w="1444" w:type="dxa"/>
            <w:tcBorders>
              <w:top w:val="single" w:sz="4" w:space="0" w:color="auto"/>
              <w:left w:val="nil"/>
              <w:bottom w:val="single" w:sz="4" w:space="0" w:color="auto"/>
              <w:right w:val="single" w:sz="4" w:space="0" w:color="auto"/>
            </w:tcBorders>
            <w:noWrap/>
            <w:vAlign w:val="bottom"/>
          </w:tcPr>
          <w:p w:rsidR="00ED02E0" w:rsidRPr="00BD7D0B" w:rsidRDefault="00ED02E0" w:rsidP="00C70758">
            <w:pPr>
              <w:spacing w:before="60" w:after="60"/>
              <w:jc w:val="right"/>
              <w:rPr>
                <w:rFonts w:ascii="Arial" w:hAnsi="Arial" w:cs="Arial"/>
                <w:color w:val="000000"/>
                <w:sz w:val="22"/>
                <w:szCs w:val="22"/>
                <w:lang w:eastAsia="en-GB"/>
              </w:rPr>
            </w:pPr>
            <w:r w:rsidRPr="00BD7D0B">
              <w:rPr>
                <w:rFonts w:ascii="Arial" w:hAnsi="Arial" w:cs="Arial"/>
                <w:color w:val="000000"/>
                <w:sz w:val="22"/>
                <w:szCs w:val="22"/>
                <w:lang w:eastAsia="en-GB"/>
              </w:rPr>
              <w:t>30</w:t>
            </w:r>
          </w:p>
        </w:tc>
      </w:tr>
      <w:tr w:rsidR="00ED02E0" w:rsidRPr="00CC76CB" w:rsidTr="001E010F">
        <w:trPr>
          <w:trHeight w:val="300"/>
          <w:jc w:val="center"/>
        </w:trPr>
        <w:tc>
          <w:tcPr>
            <w:tcW w:w="5753" w:type="dxa"/>
            <w:tcBorders>
              <w:top w:val="nil"/>
              <w:left w:val="single" w:sz="4" w:space="0" w:color="auto"/>
              <w:bottom w:val="single" w:sz="4" w:space="0" w:color="auto"/>
              <w:right w:val="single" w:sz="4" w:space="0" w:color="auto"/>
            </w:tcBorders>
            <w:noWrap/>
            <w:vAlign w:val="bottom"/>
          </w:tcPr>
          <w:p w:rsidR="00ED02E0" w:rsidRPr="00BD7D0B" w:rsidRDefault="00ED02E0" w:rsidP="00C70758">
            <w:pPr>
              <w:spacing w:before="60" w:after="60"/>
              <w:rPr>
                <w:rFonts w:ascii="Arial" w:hAnsi="Arial" w:cs="Arial"/>
                <w:color w:val="000000"/>
                <w:sz w:val="22"/>
                <w:szCs w:val="22"/>
                <w:lang w:eastAsia="en-GB"/>
              </w:rPr>
            </w:pPr>
            <w:r w:rsidRPr="00BD7D0B">
              <w:rPr>
                <w:rFonts w:ascii="Arial" w:hAnsi="Arial" w:cs="Arial"/>
                <w:color w:val="000000"/>
                <w:sz w:val="22"/>
                <w:szCs w:val="22"/>
                <w:lang w:eastAsia="en-GB"/>
              </w:rPr>
              <w:t>3. Thủ tục yêu cầu</w:t>
            </w:r>
            <w:r w:rsidR="00B135A4">
              <w:rPr>
                <w:rFonts w:ascii="Arial" w:hAnsi="Arial" w:cs="Arial"/>
                <w:color w:val="000000"/>
                <w:sz w:val="22"/>
                <w:szCs w:val="22"/>
                <w:lang w:eastAsia="en-GB"/>
              </w:rPr>
              <w:t xml:space="preserve"> cung cấp</w:t>
            </w:r>
            <w:bookmarkStart w:id="0" w:name="_GoBack"/>
            <w:bookmarkEnd w:id="0"/>
            <w:r w:rsidR="00A14296" w:rsidRPr="00BD7D0B">
              <w:rPr>
                <w:rFonts w:ascii="Arial" w:hAnsi="Arial" w:cs="Arial"/>
                <w:color w:val="000000"/>
                <w:sz w:val="22"/>
                <w:szCs w:val="22"/>
                <w:lang w:eastAsia="en-GB"/>
              </w:rPr>
              <w:t xml:space="preserve"> thông tin</w:t>
            </w:r>
            <w:r w:rsidRPr="00BD7D0B">
              <w:rPr>
                <w:rFonts w:ascii="Arial" w:hAnsi="Arial" w:cs="Arial"/>
                <w:color w:val="000000"/>
                <w:sz w:val="22"/>
                <w:szCs w:val="22"/>
                <w:lang w:eastAsia="en-GB"/>
              </w:rPr>
              <w:t xml:space="preserve"> </w:t>
            </w:r>
          </w:p>
        </w:tc>
        <w:tc>
          <w:tcPr>
            <w:tcW w:w="1444" w:type="dxa"/>
            <w:tcBorders>
              <w:top w:val="single" w:sz="4" w:space="0" w:color="auto"/>
              <w:left w:val="nil"/>
              <w:bottom w:val="single" w:sz="4" w:space="0" w:color="auto"/>
              <w:right w:val="single" w:sz="4" w:space="0" w:color="auto"/>
            </w:tcBorders>
            <w:noWrap/>
            <w:vAlign w:val="bottom"/>
          </w:tcPr>
          <w:p w:rsidR="00ED02E0" w:rsidRPr="00BD7D0B" w:rsidRDefault="00ED02E0" w:rsidP="00C70758">
            <w:pPr>
              <w:spacing w:before="60" w:after="60"/>
              <w:jc w:val="right"/>
              <w:rPr>
                <w:rFonts w:ascii="Arial" w:hAnsi="Arial" w:cs="Arial"/>
                <w:color w:val="000000"/>
                <w:sz w:val="22"/>
                <w:szCs w:val="22"/>
                <w:lang w:eastAsia="en-GB"/>
              </w:rPr>
            </w:pPr>
            <w:r w:rsidRPr="00BD7D0B">
              <w:rPr>
                <w:rFonts w:ascii="Arial" w:hAnsi="Arial" w:cs="Arial"/>
                <w:color w:val="000000"/>
                <w:sz w:val="22"/>
                <w:szCs w:val="22"/>
                <w:lang w:eastAsia="en-GB"/>
              </w:rPr>
              <w:t>30</w:t>
            </w:r>
          </w:p>
        </w:tc>
      </w:tr>
      <w:tr w:rsidR="00ED02E0" w:rsidRPr="00CC76CB" w:rsidTr="001E010F">
        <w:trPr>
          <w:trHeight w:val="300"/>
          <w:jc w:val="center"/>
        </w:trPr>
        <w:tc>
          <w:tcPr>
            <w:tcW w:w="5753" w:type="dxa"/>
            <w:tcBorders>
              <w:top w:val="nil"/>
              <w:left w:val="single" w:sz="4" w:space="0" w:color="auto"/>
              <w:bottom w:val="single" w:sz="4" w:space="0" w:color="auto"/>
              <w:right w:val="single" w:sz="4" w:space="0" w:color="auto"/>
            </w:tcBorders>
            <w:noWrap/>
            <w:vAlign w:val="bottom"/>
          </w:tcPr>
          <w:p w:rsidR="00ED02E0" w:rsidRPr="00BD7D0B" w:rsidRDefault="00A14296" w:rsidP="00C70758">
            <w:pPr>
              <w:spacing w:before="60" w:after="60"/>
              <w:rPr>
                <w:rFonts w:ascii="Arial" w:hAnsi="Arial" w:cs="Arial"/>
                <w:color w:val="000000"/>
                <w:sz w:val="22"/>
                <w:szCs w:val="22"/>
                <w:lang w:eastAsia="en-GB"/>
              </w:rPr>
            </w:pPr>
            <w:r w:rsidRPr="00BD7D0B">
              <w:rPr>
                <w:rFonts w:ascii="Arial" w:hAnsi="Arial" w:cs="Arial"/>
                <w:color w:val="000000"/>
                <w:sz w:val="22"/>
                <w:szCs w:val="22"/>
                <w:lang w:eastAsia="en-GB"/>
              </w:rPr>
              <w:t>4. Các t</w:t>
            </w:r>
            <w:r w:rsidR="00ED02E0" w:rsidRPr="00BD7D0B">
              <w:rPr>
                <w:rFonts w:ascii="Arial" w:hAnsi="Arial" w:cs="Arial"/>
                <w:color w:val="000000"/>
                <w:sz w:val="22"/>
                <w:szCs w:val="22"/>
                <w:lang w:eastAsia="en-GB"/>
              </w:rPr>
              <w:t>rường hợp ngoại lệ và từ chối cung cấp thông tin</w:t>
            </w:r>
          </w:p>
        </w:tc>
        <w:tc>
          <w:tcPr>
            <w:tcW w:w="1444" w:type="dxa"/>
            <w:tcBorders>
              <w:top w:val="single" w:sz="4" w:space="0" w:color="auto"/>
              <w:left w:val="nil"/>
              <w:bottom w:val="single" w:sz="4" w:space="0" w:color="auto"/>
              <w:right w:val="single" w:sz="4" w:space="0" w:color="auto"/>
            </w:tcBorders>
            <w:noWrap/>
            <w:vAlign w:val="bottom"/>
          </w:tcPr>
          <w:p w:rsidR="00ED02E0" w:rsidRPr="00BD7D0B" w:rsidRDefault="00ED02E0" w:rsidP="00C70758">
            <w:pPr>
              <w:spacing w:before="60" w:after="60"/>
              <w:jc w:val="right"/>
              <w:rPr>
                <w:rFonts w:ascii="Arial" w:hAnsi="Arial" w:cs="Arial"/>
                <w:color w:val="000000"/>
                <w:sz w:val="22"/>
                <w:szCs w:val="22"/>
                <w:lang w:eastAsia="en-GB"/>
              </w:rPr>
            </w:pPr>
            <w:r w:rsidRPr="00BD7D0B">
              <w:rPr>
                <w:rFonts w:ascii="Arial" w:hAnsi="Arial" w:cs="Arial"/>
                <w:color w:val="000000"/>
                <w:sz w:val="22"/>
                <w:szCs w:val="22"/>
                <w:lang w:eastAsia="en-GB"/>
              </w:rPr>
              <w:t>30</w:t>
            </w:r>
          </w:p>
        </w:tc>
      </w:tr>
      <w:tr w:rsidR="00ED02E0" w:rsidRPr="00CC76CB" w:rsidTr="001E010F">
        <w:trPr>
          <w:trHeight w:val="300"/>
          <w:jc w:val="center"/>
        </w:trPr>
        <w:tc>
          <w:tcPr>
            <w:tcW w:w="5753" w:type="dxa"/>
            <w:tcBorders>
              <w:top w:val="nil"/>
              <w:left w:val="single" w:sz="4" w:space="0" w:color="auto"/>
              <w:bottom w:val="single" w:sz="4" w:space="0" w:color="auto"/>
              <w:right w:val="single" w:sz="4" w:space="0" w:color="auto"/>
            </w:tcBorders>
            <w:noWrap/>
            <w:vAlign w:val="bottom"/>
          </w:tcPr>
          <w:p w:rsidR="00ED02E0" w:rsidRPr="00BD7D0B" w:rsidRDefault="00ED02E0" w:rsidP="004E776A">
            <w:pPr>
              <w:spacing w:before="60" w:after="60"/>
              <w:rPr>
                <w:rFonts w:ascii="Arial" w:hAnsi="Arial" w:cs="Arial"/>
                <w:color w:val="000000"/>
                <w:sz w:val="22"/>
                <w:szCs w:val="22"/>
                <w:lang w:eastAsia="en-GB"/>
              </w:rPr>
            </w:pPr>
            <w:r w:rsidRPr="00BD7D0B">
              <w:rPr>
                <w:rFonts w:ascii="Arial" w:hAnsi="Arial" w:cs="Arial"/>
                <w:color w:val="000000"/>
                <w:sz w:val="22"/>
                <w:szCs w:val="22"/>
                <w:lang w:eastAsia="en-GB"/>
              </w:rPr>
              <w:t>5. Khiếu nại</w:t>
            </w:r>
            <w:r w:rsidR="004E776A">
              <w:rPr>
                <w:rFonts w:ascii="Arial" w:hAnsi="Arial" w:cs="Arial"/>
                <w:color w:val="000000"/>
                <w:sz w:val="22"/>
                <w:szCs w:val="22"/>
                <w:lang w:eastAsia="en-GB"/>
              </w:rPr>
              <w:t>, tố cáo</w:t>
            </w:r>
          </w:p>
        </w:tc>
        <w:tc>
          <w:tcPr>
            <w:tcW w:w="1444" w:type="dxa"/>
            <w:tcBorders>
              <w:top w:val="single" w:sz="4" w:space="0" w:color="auto"/>
              <w:left w:val="nil"/>
              <w:bottom w:val="single" w:sz="4" w:space="0" w:color="auto"/>
              <w:right w:val="single" w:sz="4" w:space="0" w:color="auto"/>
            </w:tcBorders>
            <w:noWrap/>
            <w:vAlign w:val="bottom"/>
          </w:tcPr>
          <w:p w:rsidR="00ED02E0" w:rsidRPr="00BD7D0B" w:rsidRDefault="00ED02E0" w:rsidP="00C70758">
            <w:pPr>
              <w:spacing w:before="60" w:after="60"/>
              <w:jc w:val="right"/>
              <w:rPr>
                <w:rFonts w:ascii="Arial" w:hAnsi="Arial" w:cs="Arial"/>
                <w:color w:val="000000"/>
                <w:sz w:val="22"/>
                <w:szCs w:val="22"/>
                <w:lang w:eastAsia="en-GB"/>
              </w:rPr>
            </w:pPr>
            <w:r w:rsidRPr="00BD7D0B">
              <w:rPr>
                <w:rFonts w:ascii="Arial" w:hAnsi="Arial" w:cs="Arial"/>
                <w:color w:val="000000"/>
                <w:sz w:val="22"/>
                <w:szCs w:val="22"/>
                <w:lang w:eastAsia="en-GB"/>
              </w:rPr>
              <w:t>30</w:t>
            </w:r>
          </w:p>
        </w:tc>
      </w:tr>
      <w:tr w:rsidR="00ED02E0" w:rsidRPr="00CC76CB" w:rsidTr="001E010F">
        <w:trPr>
          <w:trHeight w:val="300"/>
          <w:jc w:val="center"/>
        </w:trPr>
        <w:tc>
          <w:tcPr>
            <w:tcW w:w="5753" w:type="dxa"/>
            <w:tcBorders>
              <w:top w:val="nil"/>
              <w:left w:val="single" w:sz="4" w:space="0" w:color="auto"/>
              <w:bottom w:val="single" w:sz="4" w:space="0" w:color="auto"/>
              <w:right w:val="single" w:sz="4" w:space="0" w:color="auto"/>
            </w:tcBorders>
            <w:noWrap/>
            <w:vAlign w:val="bottom"/>
          </w:tcPr>
          <w:p w:rsidR="00ED02E0" w:rsidRPr="00BD7D0B" w:rsidRDefault="00ED02E0" w:rsidP="00A14296">
            <w:pPr>
              <w:spacing w:before="60" w:after="60"/>
              <w:rPr>
                <w:rFonts w:ascii="Arial" w:hAnsi="Arial" w:cs="Arial"/>
                <w:color w:val="000000"/>
                <w:sz w:val="22"/>
                <w:szCs w:val="22"/>
                <w:lang w:eastAsia="en-GB"/>
              </w:rPr>
            </w:pPr>
            <w:r w:rsidRPr="00BD7D0B">
              <w:rPr>
                <w:rFonts w:ascii="Arial" w:hAnsi="Arial" w:cs="Arial"/>
                <w:color w:val="000000"/>
                <w:sz w:val="22"/>
                <w:szCs w:val="22"/>
                <w:lang w:eastAsia="en-GB"/>
              </w:rPr>
              <w:t xml:space="preserve">6. </w:t>
            </w:r>
            <w:r w:rsidR="00A14296" w:rsidRPr="00BD7D0B">
              <w:rPr>
                <w:rFonts w:ascii="Arial" w:hAnsi="Arial" w:cs="Arial"/>
                <w:color w:val="000000"/>
                <w:sz w:val="22"/>
                <w:szCs w:val="22"/>
                <w:lang w:eastAsia="en-GB"/>
              </w:rPr>
              <w:t>Các b</w:t>
            </w:r>
            <w:r w:rsidRPr="00BD7D0B">
              <w:rPr>
                <w:rFonts w:ascii="Arial" w:hAnsi="Arial" w:cs="Arial"/>
                <w:color w:val="000000"/>
                <w:sz w:val="22"/>
                <w:szCs w:val="22"/>
                <w:lang w:eastAsia="en-GB"/>
              </w:rPr>
              <w:t xml:space="preserve">iện pháp xử phạt và bảo vệ </w:t>
            </w:r>
          </w:p>
        </w:tc>
        <w:tc>
          <w:tcPr>
            <w:tcW w:w="1444" w:type="dxa"/>
            <w:tcBorders>
              <w:top w:val="single" w:sz="4" w:space="0" w:color="auto"/>
              <w:left w:val="nil"/>
              <w:bottom w:val="single" w:sz="4" w:space="0" w:color="auto"/>
              <w:right w:val="single" w:sz="4" w:space="0" w:color="auto"/>
            </w:tcBorders>
            <w:noWrap/>
            <w:vAlign w:val="bottom"/>
          </w:tcPr>
          <w:p w:rsidR="00ED02E0" w:rsidRPr="00BD7D0B" w:rsidRDefault="00ED02E0" w:rsidP="00C70758">
            <w:pPr>
              <w:spacing w:before="60" w:after="60"/>
              <w:jc w:val="right"/>
              <w:rPr>
                <w:rFonts w:ascii="Arial" w:hAnsi="Arial" w:cs="Arial"/>
                <w:color w:val="000000"/>
                <w:sz w:val="22"/>
                <w:szCs w:val="22"/>
                <w:lang w:eastAsia="en-GB"/>
              </w:rPr>
            </w:pPr>
            <w:r w:rsidRPr="00BD7D0B">
              <w:rPr>
                <w:rFonts w:ascii="Arial" w:hAnsi="Arial" w:cs="Arial"/>
                <w:color w:val="000000"/>
                <w:sz w:val="22"/>
                <w:szCs w:val="22"/>
                <w:lang w:eastAsia="en-GB"/>
              </w:rPr>
              <w:t>8</w:t>
            </w:r>
          </w:p>
        </w:tc>
      </w:tr>
      <w:tr w:rsidR="00ED02E0" w:rsidRPr="00CC76CB" w:rsidTr="001E010F">
        <w:trPr>
          <w:trHeight w:val="300"/>
          <w:jc w:val="center"/>
        </w:trPr>
        <w:tc>
          <w:tcPr>
            <w:tcW w:w="5753" w:type="dxa"/>
            <w:tcBorders>
              <w:top w:val="nil"/>
              <w:left w:val="single" w:sz="4" w:space="0" w:color="auto"/>
              <w:bottom w:val="single" w:sz="4" w:space="0" w:color="auto"/>
              <w:right w:val="single" w:sz="4" w:space="0" w:color="auto"/>
            </w:tcBorders>
            <w:noWrap/>
            <w:vAlign w:val="bottom"/>
          </w:tcPr>
          <w:p w:rsidR="00ED02E0" w:rsidRPr="00BD7D0B" w:rsidRDefault="00A14296" w:rsidP="00C70758">
            <w:pPr>
              <w:spacing w:before="60" w:after="60"/>
              <w:rPr>
                <w:rFonts w:ascii="Arial" w:hAnsi="Arial" w:cs="Arial"/>
                <w:color w:val="000000"/>
                <w:sz w:val="22"/>
                <w:szCs w:val="22"/>
                <w:lang w:eastAsia="en-GB"/>
              </w:rPr>
            </w:pPr>
            <w:r w:rsidRPr="00BD7D0B">
              <w:rPr>
                <w:rFonts w:ascii="Arial" w:hAnsi="Arial" w:cs="Arial"/>
                <w:color w:val="000000"/>
                <w:sz w:val="22"/>
                <w:szCs w:val="22"/>
                <w:lang w:eastAsia="en-GB"/>
              </w:rPr>
              <w:t>7. Các b</w:t>
            </w:r>
            <w:r w:rsidR="00ED02E0" w:rsidRPr="00BD7D0B">
              <w:rPr>
                <w:rFonts w:ascii="Arial" w:hAnsi="Arial" w:cs="Arial"/>
                <w:color w:val="000000"/>
                <w:sz w:val="22"/>
                <w:szCs w:val="22"/>
                <w:lang w:eastAsia="en-GB"/>
              </w:rPr>
              <w:t>iện pháp tuyên truyền</w:t>
            </w:r>
            <w:r w:rsidR="001C3073">
              <w:rPr>
                <w:rFonts w:ascii="Arial" w:hAnsi="Arial" w:cs="Arial"/>
                <w:color w:val="000000"/>
                <w:sz w:val="22"/>
                <w:szCs w:val="22"/>
                <w:lang w:eastAsia="en-GB"/>
              </w:rPr>
              <w:t>,</w:t>
            </w:r>
            <w:r w:rsidR="00ED02E0" w:rsidRPr="00BD7D0B">
              <w:rPr>
                <w:rFonts w:ascii="Arial" w:hAnsi="Arial" w:cs="Arial"/>
                <w:color w:val="000000"/>
                <w:sz w:val="22"/>
                <w:szCs w:val="22"/>
                <w:lang w:eastAsia="en-GB"/>
              </w:rPr>
              <w:t xml:space="preserve"> phổ biến </w:t>
            </w:r>
          </w:p>
        </w:tc>
        <w:tc>
          <w:tcPr>
            <w:tcW w:w="1444" w:type="dxa"/>
            <w:tcBorders>
              <w:top w:val="single" w:sz="4" w:space="0" w:color="auto"/>
              <w:left w:val="nil"/>
              <w:bottom w:val="single" w:sz="4" w:space="0" w:color="auto"/>
              <w:right w:val="single" w:sz="4" w:space="0" w:color="auto"/>
            </w:tcBorders>
            <w:noWrap/>
            <w:vAlign w:val="bottom"/>
          </w:tcPr>
          <w:p w:rsidR="00ED02E0" w:rsidRPr="00BD7D0B" w:rsidRDefault="00ED02E0" w:rsidP="00C70758">
            <w:pPr>
              <w:spacing w:before="60" w:after="60"/>
              <w:jc w:val="right"/>
              <w:rPr>
                <w:rFonts w:ascii="Arial" w:hAnsi="Arial" w:cs="Arial"/>
                <w:color w:val="000000"/>
                <w:sz w:val="22"/>
                <w:szCs w:val="22"/>
                <w:lang w:eastAsia="en-GB"/>
              </w:rPr>
            </w:pPr>
            <w:r w:rsidRPr="00BD7D0B">
              <w:rPr>
                <w:rFonts w:ascii="Arial" w:hAnsi="Arial" w:cs="Arial"/>
                <w:color w:val="000000"/>
                <w:sz w:val="22"/>
                <w:szCs w:val="22"/>
                <w:lang w:eastAsia="en-GB"/>
              </w:rPr>
              <w:t>16</w:t>
            </w:r>
          </w:p>
        </w:tc>
      </w:tr>
      <w:tr w:rsidR="00ED02E0" w:rsidRPr="00CC76CB" w:rsidTr="001E010F">
        <w:trPr>
          <w:trHeight w:val="300"/>
          <w:jc w:val="center"/>
        </w:trPr>
        <w:tc>
          <w:tcPr>
            <w:tcW w:w="5753" w:type="dxa"/>
            <w:tcBorders>
              <w:top w:val="single" w:sz="4" w:space="0" w:color="auto"/>
              <w:left w:val="single" w:sz="4" w:space="0" w:color="auto"/>
              <w:bottom w:val="single" w:sz="4" w:space="0" w:color="auto"/>
              <w:right w:val="single" w:sz="4" w:space="0" w:color="auto"/>
            </w:tcBorders>
            <w:shd w:val="clear" w:color="auto" w:fill="DD1611"/>
            <w:noWrap/>
            <w:vAlign w:val="bottom"/>
          </w:tcPr>
          <w:p w:rsidR="00ED02E0" w:rsidRPr="00BD7D0B" w:rsidRDefault="00ED02E0" w:rsidP="00C70758">
            <w:pPr>
              <w:spacing w:before="60" w:after="60"/>
              <w:rPr>
                <w:rFonts w:ascii="Arial" w:hAnsi="Arial" w:cs="Arial"/>
                <w:b/>
                <w:color w:val="F2F2F2"/>
                <w:sz w:val="22"/>
                <w:szCs w:val="22"/>
                <w:lang w:eastAsia="en-GB"/>
              </w:rPr>
            </w:pPr>
            <w:r w:rsidRPr="00BD7D0B">
              <w:rPr>
                <w:rFonts w:ascii="Arial" w:hAnsi="Arial" w:cs="Arial"/>
                <w:b/>
                <w:color w:val="F2F2F2"/>
                <w:sz w:val="22"/>
                <w:szCs w:val="22"/>
                <w:lang w:eastAsia="en-GB"/>
              </w:rPr>
              <w:t>Tổng</w:t>
            </w:r>
          </w:p>
        </w:tc>
        <w:tc>
          <w:tcPr>
            <w:tcW w:w="1444" w:type="dxa"/>
            <w:tcBorders>
              <w:top w:val="single" w:sz="4" w:space="0" w:color="auto"/>
              <w:left w:val="nil"/>
              <w:bottom w:val="single" w:sz="4" w:space="0" w:color="auto"/>
              <w:right w:val="single" w:sz="4" w:space="0" w:color="auto"/>
            </w:tcBorders>
            <w:shd w:val="clear" w:color="auto" w:fill="DD1611"/>
            <w:noWrap/>
            <w:vAlign w:val="bottom"/>
          </w:tcPr>
          <w:p w:rsidR="00ED02E0" w:rsidRPr="00BD7D0B" w:rsidRDefault="00ED02E0" w:rsidP="00C70758">
            <w:pPr>
              <w:spacing w:before="60" w:after="60"/>
              <w:jc w:val="right"/>
              <w:rPr>
                <w:rFonts w:ascii="Arial" w:hAnsi="Arial" w:cs="Arial"/>
                <w:b/>
                <w:color w:val="F2F2F2"/>
                <w:sz w:val="22"/>
                <w:szCs w:val="22"/>
                <w:lang w:eastAsia="en-GB"/>
              </w:rPr>
            </w:pPr>
            <w:r w:rsidRPr="00BD7D0B">
              <w:rPr>
                <w:rFonts w:ascii="Arial" w:hAnsi="Arial" w:cs="Arial"/>
                <w:b/>
                <w:color w:val="F2F2F2"/>
                <w:sz w:val="22"/>
                <w:szCs w:val="22"/>
                <w:lang w:eastAsia="en-GB"/>
              </w:rPr>
              <w:t>150</w:t>
            </w:r>
          </w:p>
        </w:tc>
      </w:tr>
    </w:tbl>
    <w:p w:rsidR="00ED02E0" w:rsidRPr="00CC76CB" w:rsidRDefault="00ED02E0" w:rsidP="00ED02E0">
      <w:pPr>
        <w:jc w:val="both"/>
        <w:rPr>
          <w:rFonts w:ascii="Arial" w:hAnsi="Arial" w:cs="Arial"/>
        </w:rPr>
      </w:pPr>
    </w:p>
    <w:p w:rsidR="004C25B7" w:rsidRPr="00CC76CB" w:rsidRDefault="004C25B7" w:rsidP="00ED02E0">
      <w:pPr>
        <w:jc w:val="both"/>
        <w:rPr>
          <w:rFonts w:ascii="Arial" w:hAnsi="Arial" w:cs="Arial"/>
        </w:rPr>
      </w:pPr>
    </w:p>
    <w:p w:rsidR="00ED02E0" w:rsidRPr="00BD7D0B" w:rsidRDefault="00ED02E0" w:rsidP="00ED02E0">
      <w:pPr>
        <w:jc w:val="both"/>
        <w:rPr>
          <w:rFonts w:ascii="Arial" w:hAnsi="Arial" w:cs="Arial"/>
          <w:sz w:val="22"/>
          <w:szCs w:val="22"/>
        </w:rPr>
      </w:pPr>
      <w:r w:rsidRPr="00BD7D0B">
        <w:rPr>
          <w:rFonts w:ascii="Arial" w:hAnsi="Arial" w:cs="Arial"/>
          <w:sz w:val="22"/>
          <w:szCs w:val="22"/>
        </w:rPr>
        <w:t>Đối với bốn lĩnh vực</w:t>
      </w:r>
      <w:r w:rsidR="004C25B7" w:rsidRPr="00BD7D0B">
        <w:rPr>
          <w:rFonts w:ascii="Arial" w:hAnsi="Arial" w:cs="Arial"/>
          <w:sz w:val="22"/>
          <w:szCs w:val="22"/>
        </w:rPr>
        <w:t xml:space="preserve"> chính của hệ thống </w:t>
      </w:r>
      <w:r w:rsidR="00C87771">
        <w:rPr>
          <w:rFonts w:ascii="Arial" w:hAnsi="Arial" w:cs="Arial"/>
          <w:sz w:val="22"/>
          <w:szCs w:val="22"/>
        </w:rPr>
        <w:t>TCTT</w:t>
      </w:r>
      <w:r w:rsidRPr="00BD7D0B">
        <w:rPr>
          <w:rFonts w:ascii="Arial" w:hAnsi="Arial" w:cs="Arial"/>
          <w:sz w:val="22"/>
          <w:szCs w:val="22"/>
        </w:rPr>
        <w:t xml:space="preserve"> - </w:t>
      </w:r>
      <w:r w:rsidRPr="003408AA">
        <w:rPr>
          <w:rFonts w:ascii="Arial" w:hAnsi="Arial" w:cs="Arial"/>
          <w:i/>
          <w:sz w:val="22"/>
          <w:szCs w:val="22"/>
        </w:rPr>
        <w:t>phạm vi</w:t>
      </w:r>
      <w:r w:rsidR="004C25B7" w:rsidRPr="003408AA">
        <w:rPr>
          <w:rFonts w:ascii="Arial" w:hAnsi="Arial" w:cs="Arial"/>
          <w:i/>
          <w:sz w:val="22"/>
          <w:szCs w:val="22"/>
        </w:rPr>
        <w:t xml:space="preserve"> áp dụng</w:t>
      </w:r>
      <w:r w:rsidRPr="003408AA">
        <w:rPr>
          <w:rFonts w:ascii="Arial" w:hAnsi="Arial" w:cs="Arial"/>
          <w:i/>
          <w:sz w:val="22"/>
          <w:szCs w:val="22"/>
        </w:rPr>
        <w:t>, thủ tục yêu cầu</w:t>
      </w:r>
      <w:r w:rsidR="004C25B7" w:rsidRPr="003408AA">
        <w:rPr>
          <w:rFonts w:ascii="Arial" w:hAnsi="Arial" w:cs="Arial"/>
          <w:i/>
          <w:sz w:val="22"/>
          <w:szCs w:val="22"/>
        </w:rPr>
        <w:t xml:space="preserve"> thông tin</w:t>
      </w:r>
      <w:r w:rsidRPr="003408AA">
        <w:rPr>
          <w:rFonts w:ascii="Arial" w:hAnsi="Arial" w:cs="Arial"/>
          <w:i/>
          <w:sz w:val="22"/>
          <w:szCs w:val="22"/>
        </w:rPr>
        <w:t xml:space="preserve">, </w:t>
      </w:r>
      <w:r w:rsidR="004C25B7" w:rsidRPr="003408AA">
        <w:rPr>
          <w:rFonts w:ascii="Arial" w:hAnsi="Arial" w:cs="Arial"/>
          <w:i/>
          <w:sz w:val="22"/>
          <w:szCs w:val="22"/>
        </w:rPr>
        <w:t xml:space="preserve">các </w:t>
      </w:r>
      <w:r w:rsidRPr="003408AA">
        <w:rPr>
          <w:rFonts w:ascii="Arial" w:hAnsi="Arial" w:cs="Arial"/>
          <w:i/>
          <w:sz w:val="22"/>
          <w:szCs w:val="22"/>
        </w:rPr>
        <w:t xml:space="preserve">trường hợp ngoại lệ và từ chối cung cấp thông tin, khiếu nại </w:t>
      </w:r>
      <w:r w:rsidR="004E776A" w:rsidRPr="003408AA">
        <w:rPr>
          <w:rFonts w:ascii="Arial" w:hAnsi="Arial" w:cs="Arial"/>
          <w:i/>
          <w:sz w:val="22"/>
          <w:szCs w:val="22"/>
        </w:rPr>
        <w:t>và tố cáo</w:t>
      </w:r>
      <w:r w:rsidRPr="00BD7D0B">
        <w:rPr>
          <w:rFonts w:ascii="Arial" w:hAnsi="Arial" w:cs="Arial"/>
          <w:sz w:val="22"/>
          <w:szCs w:val="22"/>
        </w:rPr>
        <w:t xml:space="preserve"> – mỗi lĩnh </w:t>
      </w:r>
      <w:r w:rsidR="004C25B7" w:rsidRPr="00BD7D0B">
        <w:rPr>
          <w:rFonts w:ascii="Arial" w:hAnsi="Arial" w:cs="Arial"/>
          <w:sz w:val="22"/>
          <w:szCs w:val="22"/>
        </w:rPr>
        <w:t xml:space="preserve">vực </w:t>
      </w:r>
      <w:r w:rsidRPr="00BD7D0B">
        <w:rPr>
          <w:rFonts w:ascii="Arial" w:hAnsi="Arial" w:cs="Arial"/>
          <w:sz w:val="22"/>
          <w:szCs w:val="22"/>
        </w:rPr>
        <w:t xml:space="preserve">đều có điểm số tối đa </w:t>
      </w:r>
      <w:r w:rsidR="004C25B7" w:rsidRPr="00BD7D0B">
        <w:rPr>
          <w:rFonts w:ascii="Arial" w:hAnsi="Arial" w:cs="Arial"/>
          <w:sz w:val="22"/>
          <w:szCs w:val="22"/>
        </w:rPr>
        <w:t>bằng nhau là 30 điểm;</w:t>
      </w:r>
      <w:r w:rsidRPr="00BD7D0B">
        <w:rPr>
          <w:rFonts w:ascii="Arial" w:hAnsi="Arial" w:cs="Arial"/>
          <w:sz w:val="22"/>
          <w:szCs w:val="22"/>
        </w:rPr>
        <w:t xml:space="preserve"> trong khi ba lĩnh vực còn lại có số điểm tối đa ít hơn. Bằng cách này, phương pháp đánh giá </w:t>
      </w:r>
      <w:r w:rsidR="004C25B7" w:rsidRPr="00BD7D0B">
        <w:rPr>
          <w:rFonts w:ascii="Arial" w:hAnsi="Arial" w:cs="Arial"/>
          <w:sz w:val="22"/>
          <w:szCs w:val="22"/>
        </w:rPr>
        <w:t xml:space="preserve">RTI </w:t>
      </w:r>
      <w:r w:rsidRPr="00BD7D0B">
        <w:rPr>
          <w:rFonts w:ascii="Arial" w:hAnsi="Arial" w:cs="Arial"/>
          <w:sz w:val="22"/>
          <w:szCs w:val="22"/>
        </w:rPr>
        <w:t>hướng đến việc phân bổ hợp lý điểm số cho các phần khác nhau của hệ thống pháp luật.</w:t>
      </w:r>
    </w:p>
    <w:p w:rsidR="00ED02E0" w:rsidRPr="00BD7D0B" w:rsidRDefault="00ED02E0" w:rsidP="00ED02E0">
      <w:pPr>
        <w:jc w:val="both"/>
        <w:rPr>
          <w:rFonts w:ascii="Arial" w:hAnsi="Arial" w:cs="Arial"/>
          <w:sz w:val="22"/>
          <w:szCs w:val="22"/>
        </w:rPr>
      </w:pPr>
    </w:p>
    <w:p w:rsidR="00ED02E0" w:rsidRPr="00BD7D0B" w:rsidRDefault="00ED02E0" w:rsidP="00ED02E0">
      <w:pPr>
        <w:jc w:val="both"/>
        <w:rPr>
          <w:rFonts w:ascii="Arial" w:hAnsi="Arial" w:cs="Arial"/>
          <w:sz w:val="22"/>
          <w:szCs w:val="22"/>
        </w:rPr>
      </w:pPr>
      <w:r w:rsidRPr="00BD7D0B">
        <w:rPr>
          <w:rFonts w:ascii="Arial" w:hAnsi="Arial" w:cs="Arial"/>
          <w:sz w:val="22"/>
          <w:szCs w:val="22"/>
        </w:rPr>
        <w:t xml:space="preserve">Trọng tâm của Phương pháp đánh giá này là bộ công cụ gồm </w:t>
      </w:r>
      <w:r w:rsidRPr="00BE79B6">
        <w:rPr>
          <w:rFonts w:ascii="Arial" w:hAnsi="Arial" w:cs="Arial"/>
          <w:b/>
          <w:sz w:val="22"/>
          <w:szCs w:val="22"/>
        </w:rPr>
        <w:t>61 chỉ số</w:t>
      </w:r>
      <w:r w:rsidRPr="00BD7D0B">
        <w:rPr>
          <w:rFonts w:ascii="Arial" w:hAnsi="Arial" w:cs="Arial"/>
          <w:sz w:val="22"/>
          <w:szCs w:val="22"/>
        </w:rPr>
        <w:t xml:space="preserve"> đánh giá chính, mỗi chỉ số có một thang điểm (phần lớn là từ 0-2) dựa trên việc đánh giá khung pháp lý đáp ứng chỉ số đánh giá đó như thế nào. Các chỉ số đánh giá được xây dựng dựa trên các tiêu chuẩn quốc tế về quyền </w:t>
      </w:r>
      <w:r w:rsidR="00C87771">
        <w:rPr>
          <w:rFonts w:ascii="Arial" w:hAnsi="Arial" w:cs="Arial"/>
          <w:sz w:val="22"/>
          <w:szCs w:val="22"/>
        </w:rPr>
        <w:t>TCTT</w:t>
      </w:r>
      <w:r w:rsidRPr="00BD7D0B">
        <w:rPr>
          <w:rFonts w:ascii="Arial" w:hAnsi="Arial" w:cs="Arial"/>
          <w:sz w:val="22"/>
          <w:szCs w:val="22"/>
        </w:rPr>
        <w:t xml:space="preserve">, kết quả nghiên cứu so sánh </w:t>
      </w:r>
      <w:r w:rsidR="004C32BF">
        <w:rPr>
          <w:rFonts w:ascii="Arial" w:hAnsi="Arial" w:cs="Arial"/>
          <w:sz w:val="22"/>
          <w:szCs w:val="22"/>
        </w:rPr>
        <w:t xml:space="preserve">một số lượng lớn </w:t>
      </w:r>
      <w:r w:rsidRPr="00BD7D0B">
        <w:rPr>
          <w:rFonts w:ascii="Arial" w:hAnsi="Arial" w:cs="Arial"/>
          <w:sz w:val="22"/>
          <w:szCs w:val="22"/>
        </w:rPr>
        <w:t xml:space="preserve">các luật </w:t>
      </w:r>
      <w:r w:rsidR="00C87771">
        <w:rPr>
          <w:rFonts w:ascii="Arial" w:hAnsi="Arial" w:cs="Arial"/>
          <w:sz w:val="22"/>
          <w:szCs w:val="22"/>
        </w:rPr>
        <w:t xml:space="preserve">TCTT </w:t>
      </w:r>
      <w:r w:rsidR="002F201A" w:rsidRPr="00BD7D0B">
        <w:rPr>
          <w:rFonts w:ascii="Arial" w:hAnsi="Arial" w:cs="Arial"/>
          <w:sz w:val="22"/>
          <w:szCs w:val="22"/>
        </w:rPr>
        <w:t xml:space="preserve">ở nhiều nước </w:t>
      </w:r>
      <w:r w:rsidR="002F201A" w:rsidRPr="00BD7D0B">
        <w:rPr>
          <w:rFonts w:ascii="Arial" w:hAnsi="Arial" w:cs="Arial"/>
          <w:sz w:val="22"/>
          <w:szCs w:val="22"/>
        </w:rPr>
        <w:lastRenderedPageBreak/>
        <w:t xml:space="preserve">trên thế giới và </w:t>
      </w:r>
      <w:r w:rsidRPr="00BD7D0B">
        <w:rPr>
          <w:rFonts w:ascii="Arial" w:hAnsi="Arial" w:cs="Arial"/>
          <w:sz w:val="22"/>
          <w:szCs w:val="22"/>
        </w:rPr>
        <w:t xml:space="preserve">kết quả thực hiện thí điểm </w:t>
      </w:r>
      <w:r w:rsidR="00C87771">
        <w:rPr>
          <w:rFonts w:ascii="Arial" w:hAnsi="Arial" w:cs="Arial"/>
          <w:sz w:val="22"/>
          <w:szCs w:val="22"/>
        </w:rPr>
        <w:t>p</w:t>
      </w:r>
      <w:r w:rsidRPr="00BD7D0B">
        <w:rPr>
          <w:rFonts w:ascii="Arial" w:hAnsi="Arial" w:cs="Arial"/>
          <w:sz w:val="22"/>
          <w:szCs w:val="22"/>
        </w:rPr>
        <w:t>hương pháp này ở một số nước được chọn. Trung tâm Pháp luật và Dân chủ (CLD) và Tổ chức Tiếp cận Thông tin Châu Âu</w:t>
      </w:r>
      <w:r w:rsidR="002F201A" w:rsidRPr="00BD7D0B">
        <w:rPr>
          <w:rFonts w:ascii="Arial" w:hAnsi="Arial" w:cs="Arial"/>
          <w:sz w:val="22"/>
          <w:szCs w:val="22"/>
        </w:rPr>
        <w:t xml:space="preserve"> (AIE)</w:t>
      </w:r>
      <w:r w:rsidRPr="00BD7D0B">
        <w:rPr>
          <w:rFonts w:ascii="Arial" w:hAnsi="Arial" w:cs="Arial"/>
          <w:sz w:val="22"/>
          <w:szCs w:val="22"/>
        </w:rPr>
        <w:t xml:space="preserve"> nhận được sự </w:t>
      </w:r>
      <w:r w:rsidR="004C32BF">
        <w:rPr>
          <w:rFonts w:ascii="Arial" w:hAnsi="Arial" w:cs="Arial"/>
          <w:sz w:val="22"/>
          <w:szCs w:val="22"/>
        </w:rPr>
        <w:t xml:space="preserve">hỗ trợ, </w:t>
      </w:r>
      <w:r w:rsidRPr="00BD7D0B">
        <w:rPr>
          <w:rFonts w:ascii="Arial" w:hAnsi="Arial" w:cs="Arial"/>
          <w:sz w:val="22"/>
          <w:szCs w:val="22"/>
        </w:rPr>
        <w:t xml:space="preserve">tư vấn của một </w:t>
      </w:r>
      <w:r w:rsidR="004C240A">
        <w:rPr>
          <w:rFonts w:ascii="Arial" w:hAnsi="Arial" w:cs="Arial"/>
          <w:sz w:val="22"/>
          <w:szCs w:val="22"/>
        </w:rPr>
        <w:t>H</w:t>
      </w:r>
      <w:r w:rsidRPr="00BD7D0B">
        <w:rPr>
          <w:rFonts w:ascii="Arial" w:hAnsi="Arial" w:cs="Arial"/>
          <w:sz w:val="22"/>
          <w:szCs w:val="22"/>
        </w:rPr>
        <w:t xml:space="preserve">ội đồng cố vấn bao gồm các chuyên gia hàng đầu </w:t>
      </w:r>
      <w:r w:rsidR="004C240A">
        <w:rPr>
          <w:rFonts w:ascii="Arial" w:hAnsi="Arial" w:cs="Arial"/>
          <w:sz w:val="22"/>
          <w:szCs w:val="22"/>
        </w:rPr>
        <w:t xml:space="preserve">về quyền TCTT </w:t>
      </w:r>
      <w:r w:rsidRPr="00BD7D0B">
        <w:rPr>
          <w:rFonts w:ascii="Arial" w:hAnsi="Arial" w:cs="Arial"/>
          <w:sz w:val="22"/>
          <w:szCs w:val="22"/>
        </w:rPr>
        <w:t xml:space="preserve">trong quá trình </w:t>
      </w:r>
      <w:r w:rsidR="002F201A" w:rsidRPr="00BD7D0B">
        <w:rPr>
          <w:rFonts w:ascii="Arial" w:hAnsi="Arial" w:cs="Arial"/>
          <w:sz w:val="22"/>
          <w:szCs w:val="22"/>
        </w:rPr>
        <w:t xml:space="preserve">xây dựng </w:t>
      </w:r>
      <w:r w:rsidRPr="00BD7D0B">
        <w:rPr>
          <w:rFonts w:ascii="Arial" w:hAnsi="Arial" w:cs="Arial"/>
          <w:sz w:val="22"/>
          <w:szCs w:val="22"/>
        </w:rPr>
        <w:t>các chỉ số đánh giá này.</w:t>
      </w:r>
    </w:p>
    <w:p w:rsidR="00ED02E0" w:rsidRPr="00BD7D0B" w:rsidRDefault="00ED02E0" w:rsidP="00ED02E0">
      <w:pPr>
        <w:jc w:val="both"/>
        <w:rPr>
          <w:rFonts w:ascii="Arial" w:hAnsi="Arial" w:cs="Arial"/>
          <w:sz w:val="22"/>
          <w:szCs w:val="22"/>
        </w:rPr>
      </w:pPr>
    </w:p>
    <w:p w:rsidR="00ED02E0" w:rsidRPr="00BD7D0B" w:rsidRDefault="00ED02E0" w:rsidP="00ED02E0">
      <w:pPr>
        <w:jc w:val="both"/>
        <w:rPr>
          <w:rFonts w:ascii="Arial" w:hAnsi="Arial" w:cs="Arial"/>
          <w:sz w:val="22"/>
          <w:szCs w:val="22"/>
        </w:rPr>
      </w:pPr>
      <w:r w:rsidRPr="00BD7D0B">
        <w:rPr>
          <w:rFonts w:ascii="Arial" w:hAnsi="Arial" w:cs="Arial"/>
          <w:sz w:val="22"/>
          <w:szCs w:val="22"/>
        </w:rPr>
        <w:t>Phương pháp này cũng quy định chi tiết việc chấm điểm trong đó nêu rõ các điểm số được phân bổ như th</w:t>
      </w:r>
      <w:r w:rsidR="00CC76CB" w:rsidRPr="00BD7D0B">
        <w:rPr>
          <w:rFonts w:ascii="Arial" w:hAnsi="Arial" w:cs="Arial"/>
          <w:sz w:val="22"/>
          <w:szCs w:val="22"/>
        </w:rPr>
        <w:t xml:space="preserve">ế nào cho từng chỉ số đánh giá và </w:t>
      </w:r>
      <w:r w:rsidRPr="00BD7D0B">
        <w:rPr>
          <w:rFonts w:ascii="Arial" w:hAnsi="Arial" w:cs="Arial"/>
          <w:sz w:val="22"/>
          <w:szCs w:val="22"/>
        </w:rPr>
        <w:t>cơ sở dữ liệu để ghi nhận lại kết quả đánh giá. Tổ chức tiếp cận thông tin Châu Âu</w:t>
      </w:r>
      <w:r w:rsidR="004C32BF">
        <w:rPr>
          <w:rFonts w:ascii="Arial" w:hAnsi="Arial" w:cs="Arial"/>
          <w:sz w:val="22"/>
          <w:szCs w:val="22"/>
        </w:rPr>
        <w:t xml:space="preserve"> (AIE) </w:t>
      </w:r>
      <w:r w:rsidRPr="00BD7D0B">
        <w:rPr>
          <w:rFonts w:ascii="Arial" w:hAnsi="Arial" w:cs="Arial"/>
          <w:sz w:val="22"/>
          <w:szCs w:val="22"/>
        </w:rPr>
        <w:t xml:space="preserve">và Trung tâm Pháp luật và Dân chủ </w:t>
      </w:r>
      <w:r w:rsidR="004C32BF">
        <w:rPr>
          <w:rFonts w:ascii="Arial" w:hAnsi="Arial" w:cs="Arial"/>
          <w:sz w:val="22"/>
          <w:szCs w:val="22"/>
        </w:rPr>
        <w:t xml:space="preserve">(CLD) </w:t>
      </w:r>
      <w:r w:rsidRPr="00BD7D0B">
        <w:rPr>
          <w:rFonts w:ascii="Arial" w:hAnsi="Arial" w:cs="Arial"/>
          <w:sz w:val="22"/>
          <w:szCs w:val="22"/>
        </w:rPr>
        <w:t>vẫn đang tiếp tục hoàn thiện các quy định về chấm điểm trong quá trình đánh giá nhằm củng cố và hoàn thiện bộ công cụ.</w:t>
      </w:r>
    </w:p>
    <w:p w:rsidR="00ED02E0" w:rsidRPr="00BD7D0B" w:rsidRDefault="00ED02E0" w:rsidP="00ED02E0">
      <w:pPr>
        <w:jc w:val="both"/>
        <w:rPr>
          <w:rFonts w:ascii="Arial" w:hAnsi="Arial" w:cs="Arial"/>
          <w:sz w:val="22"/>
          <w:szCs w:val="22"/>
        </w:rPr>
      </w:pPr>
    </w:p>
    <w:p w:rsidR="00ED02E0" w:rsidRPr="00BD7D0B" w:rsidRDefault="00ED02E0" w:rsidP="00ED02E0">
      <w:pPr>
        <w:jc w:val="both"/>
        <w:rPr>
          <w:rFonts w:ascii="Arial" w:hAnsi="Arial" w:cs="Arial"/>
          <w:sz w:val="22"/>
          <w:szCs w:val="22"/>
        </w:rPr>
      </w:pPr>
      <w:r w:rsidRPr="00BD7D0B">
        <w:rPr>
          <w:rFonts w:ascii="Arial" w:hAnsi="Arial" w:cs="Arial"/>
          <w:sz w:val="22"/>
          <w:szCs w:val="22"/>
        </w:rPr>
        <w:t>Phương pháp đánh giá</w:t>
      </w:r>
      <w:r w:rsidR="00CC76CB" w:rsidRPr="00BD7D0B">
        <w:rPr>
          <w:rFonts w:ascii="Arial" w:hAnsi="Arial" w:cs="Arial"/>
          <w:sz w:val="22"/>
          <w:szCs w:val="22"/>
        </w:rPr>
        <w:t xml:space="preserve"> RTI </w:t>
      </w:r>
      <w:r w:rsidRPr="00BD7D0B">
        <w:rPr>
          <w:rFonts w:ascii="Arial" w:hAnsi="Arial" w:cs="Arial"/>
          <w:sz w:val="22"/>
          <w:szCs w:val="22"/>
        </w:rPr>
        <w:t>hiện được sử dụng rộng rãi ở các nước trên thế giới như là công cụ hàng đầu để đánh giá điểm mạnh của khung pháp lý về quyền</w:t>
      </w:r>
      <w:r w:rsidR="004C32BF">
        <w:rPr>
          <w:rFonts w:ascii="Arial" w:hAnsi="Arial" w:cs="Arial"/>
          <w:sz w:val="22"/>
          <w:szCs w:val="22"/>
        </w:rPr>
        <w:t xml:space="preserve"> TCTT</w:t>
      </w:r>
      <w:r w:rsidRPr="00BD7D0B">
        <w:rPr>
          <w:rFonts w:ascii="Arial" w:hAnsi="Arial" w:cs="Arial"/>
          <w:sz w:val="22"/>
          <w:szCs w:val="22"/>
        </w:rPr>
        <w:t>. Phương pháp này</w:t>
      </w:r>
      <w:r w:rsidR="00AE00AA">
        <w:rPr>
          <w:rFonts w:ascii="Arial" w:hAnsi="Arial" w:cs="Arial"/>
          <w:sz w:val="22"/>
          <w:szCs w:val="22"/>
        </w:rPr>
        <w:t xml:space="preserve"> cũng</w:t>
      </w:r>
      <w:r w:rsidRPr="00BD7D0B">
        <w:rPr>
          <w:rFonts w:ascii="Arial" w:hAnsi="Arial" w:cs="Arial"/>
          <w:sz w:val="22"/>
          <w:szCs w:val="22"/>
        </w:rPr>
        <w:t xml:space="preserve"> thường được sử dụng như</w:t>
      </w:r>
      <w:r w:rsidR="00AE00AA">
        <w:rPr>
          <w:rFonts w:ascii="Arial" w:hAnsi="Arial" w:cs="Arial"/>
          <w:sz w:val="22"/>
          <w:szCs w:val="22"/>
        </w:rPr>
        <w:t xml:space="preserve"> một</w:t>
      </w:r>
      <w:r w:rsidRPr="00BD7D0B">
        <w:rPr>
          <w:rFonts w:ascii="Arial" w:hAnsi="Arial" w:cs="Arial"/>
          <w:sz w:val="22"/>
          <w:szCs w:val="22"/>
        </w:rPr>
        <w:t xml:space="preserve"> công cụ đánh giá tin cậy của rất nhiều tổ chức quốc tế</w:t>
      </w:r>
      <w:r w:rsidR="00AE00AA">
        <w:rPr>
          <w:rFonts w:ascii="Arial" w:hAnsi="Arial" w:cs="Arial"/>
          <w:sz w:val="22"/>
          <w:szCs w:val="22"/>
        </w:rPr>
        <w:t xml:space="preserve"> như</w:t>
      </w:r>
      <w:r w:rsidRPr="00BD7D0B">
        <w:rPr>
          <w:rFonts w:ascii="Arial" w:hAnsi="Arial" w:cs="Arial"/>
          <w:sz w:val="22"/>
          <w:szCs w:val="22"/>
        </w:rPr>
        <w:t xml:space="preserve"> Ngân hàng thế giới và </w:t>
      </w:r>
      <w:r w:rsidR="00CC76CB" w:rsidRPr="00BD7D0B">
        <w:rPr>
          <w:rFonts w:ascii="Arial" w:hAnsi="Arial" w:cs="Arial"/>
          <w:sz w:val="22"/>
          <w:szCs w:val="22"/>
        </w:rPr>
        <w:t>s</w:t>
      </w:r>
      <w:r w:rsidR="00AE00AA">
        <w:rPr>
          <w:rFonts w:ascii="Arial" w:hAnsi="Arial" w:cs="Arial"/>
          <w:sz w:val="22"/>
          <w:szCs w:val="22"/>
        </w:rPr>
        <w:t>á</w:t>
      </w:r>
      <w:r w:rsidR="00CC76CB" w:rsidRPr="00BD7D0B">
        <w:rPr>
          <w:rFonts w:ascii="Arial" w:hAnsi="Arial" w:cs="Arial"/>
          <w:sz w:val="22"/>
          <w:szCs w:val="22"/>
        </w:rPr>
        <w:t>ng kiến Đối tác</w:t>
      </w:r>
      <w:r w:rsidRPr="00BD7D0B">
        <w:rPr>
          <w:rFonts w:ascii="Arial" w:hAnsi="Arial" w:cs="Arial"/>
          <w:sz w:val="22"/>
          <w:szCs w:val="22"/>
        </w:rPr>
        <w:t xml:space="preserve"> Chính phủ mở (OGP), các tổ chức xã hội dân sự và các chính phủ trong quá tr</w:t>
      </w:r>
      <w:r w:rsidR="004C32BF">
        <w:rPr>
          <w:rFonts w:ascii="Arial" w:hAnsi="Arial" w:cs="Arial"/>
          <w:sz w:val="22"/>
          <w:szCs w:val="22"/>
        </w:rPr>
        <w:t xml:space="preserve">ình xây dựng và thông qua luật TCTT </w:t>
      </w:r>
      <w:r w:rsidRPr="00BD7D0B">
        <w:rPr>
          <w:rFonts w:ascii="Arial" w:hAnsi="Arial" w:cs="Arial"/>
          <w:sz w:val="22"/>
          <w:szCs w:val="22"/>
        </w:rPr>
        <w:t xml:space="preserve">lần đầu tiên hoặc hoàn thiện luật </w:t>
      </w:r>
      <w:r w:rsidR="004C32BF">
        <w:rPr>
          <w:rFonts w:ascii="Arial" w:hAnsi="Arial" w:cs="Arial"/>
          <w:sz w:val="22"/>
          <w:szCs w:val="22"/>
        </w:rPr>
        <w:t xml:space="preserve">TCTT </w:t>
      </w:r>
      <w:r w:rsidRPr="00BD7D0B">
        <w:rPr>
          <w:rFonts w:ascii="Arial" w:hAnsi="Arial" w:cs="Arial"/>
          <w:sz w:val="22"/>
          <w:szCs w:val="22"/>
        </w:rPr>
        <w:t xml:space="preserve">đang có. </w:t>
      </w:r>
    </w:p>
    <w:p w:rsidR="00470F66" w:rsidRDefault="00470F66" w:rsidP="000C7159">
      <w:pPr>
        <w:rPr>
          <w:rFonts w:ascii="Arial" w:hAnsi="Arial" w:cs="Arial"/>
          <w:b/>
          <w:sz w:val="28"/>
          <w:szCs w:val="28"/>
        </w:rPr>
      </w:pPr>
    </w:p>
    <w:p w:rsidR="00B01D86" w:rsidRPr="00CC76CB" w:rsidRDefault="00B01D86" w:rsidP="000C7159">
      <w:pPr>
        <w:rPr>
          <w:rFonts w:ascii="Arial" w:hAnsi="Arial" w:cs="Arial"/>
          <w:b/>
          <w:sz w:val="28"/>
          <w:szCs w:val="28"/>
        </w:rPr>
      </w:pPr>
    </w:p>
    <w:p w:rsidR="000C7159" w:rsidRPr="00CC76CB" w:rsidRDefault="00314883" w:rsidP="000C7159">
      <w:pPr>
        <w:rPr>
          <w:rFonts w:ascii="Arial" w:hAnsi="Arial" w:cs="Arial"/>
          <w:b/>
          <w:sz w:val="28"/>
          <w:szCs w:val="28"/>
        </w:rPr>
      </w:pPr>
      <w:r>
        <w:rPr>
          <w:rFonts w:ascii="Arial" w:hAnsi="Arial" w:cs="Arial"/>
          <w:b/>
          <w:sz w:val="28"/>
          <w:szCs w:val="28"/>
        </w:rPr>
        <w:t>Các c</w:t>
      </w:r>
      <w:r w:rsidR="000C7159" w:rsidRPr="00CC76CB">
        <w:rPr>
          <w:rFonts w:ascii="Arial" w:hAnsi="Arial" w:cs="Arial"/>
          <w:b/>
          <w:sz w:val="28"/>
          <w:szCs w:val="28"/>
        </w:rPr>
        <w:t>hỉ số</w:t>
      </w:r>
    </w:p>
    <w:p w:rsidR="009F61BA" w:rsidRDefault="009F61BA" w:rsidP="009F61BA">
      <w:pPr>
        <w:jc w:val="both"/>
        <w:rPr>
          <w:rFonts w:ascii="Arial" w:hAnsi="Arial" w:cs="Arial"/>
          <w:b/>
        </w:rPr>
      </w:pPr>
    </w:p>
    <w:p w:rsidR="00B01D86" w:rsidRPr="00CC76CB" w:rsidRDefault="00B01D86" w:rsidP="009F61BA">
      <w:pPr>
        <w:jc w:val="both"/>
        <w:rPr>
          <w:rFonts w:ascii="Arial" w:hAnsi="Arial" w:cs="Arial"/>
          <w:b/>
        </w:rPr>
      </w:pPr>
    </w:p>
    <w:p w:rsidR="009F61BA" w:rsidRPr="00CC76CB" w:rsidRDefault="009F61BA" w:rsidP="004C240A">
      <w:pPr>
        <w:ind w:firstLine="720"/>
        <w:jc w:val="both"/>
        <w:rPr>
          <w:rFonts w:ascii="Arial" w:hAnsi="Arial" w:cs="Arial"/>
          <w:b/>
        </w:rPr>
      </w:pPr>
      <w:r w:rsidRPr="00CC76CB">
        <w:rPr>
          <w:rFonts w:ascii="Arial" w:hAnsi="Arial" w:cs="Arial"/>
          <w:b/>
        </w:rPr>
        <w:t>I. Quyền tiếp cận</w:t>
      </w:r>
      <w:r w:rsidR="00B1074D" w:rsidRPr="00CC76CB">
        <w:rPr>
          <w:rFonts w:ascii="Arial" w:hAnsi="Arial" w:cs="Arial"/>
          <w:b/>
        </w:rPr>
        <w:t>:</w:t>
      </w:r>
      <w:r w:rsidR="00B1074D" w:rsidRPr="00CC76CB">
        <w:rPr>
          <w:rFonts w:ascii="Arial" w:hAnsi="Arial" w:cs="Arial"/>
          <w:b/>
        </w:rPr>
        <w:tab/>
      </w:r>
      <w:r w:rsidR="00B1074D" w:rsidRPr="00CC76CB">
        <w:rPr>
          <w:rFonts w:ascii="Arial" w:hAnsi="Arial" w:cs="Arial"/>
          <w:b/>
        </w:rPr>
        <w:tab/>
      </w:r>
      <w:r w:rsidR="00B1074D" w:rsidRPr="00CC76CB">
        <w:rPr>
          <w:rFonts w:ascii="Arial" w:hAnsi="Arial" w:cs="Arial"/>
          <w:b/>
        </w:rPr>
        <w:tab/>
      </w:r>
      <w:r w:rsidR="00B1074D" w:rsidRPr="00CC76CB">
        <w:rPr>
          <w:rFonts w:ascii="Arial" w:hAnsi="Arial" w:cs="Arial"/>
          <w:b/>
        </w:rPr>
        <w:tab/>
      </w:r>
      <w:r w:rsidR="00B1074D" w:rsidRPr="00CC76CB">
        <w:rPr>
          <w:rFonts w:ascii="Arial" w:hAnsi="Arial" w:cs="Arial"/>
          <w:b/>
        </w:rPr>
        <w:tab/>
      </w:r>
      <w:r w:rsidR="00B1074D" w:rsidRPr="00CC76CB">
        <w:rPr>
          <w:rFonts w:ascii="Arial" w:hAnsi="Arial" w:cs="Arial"/>
          <w:b/>
        </w:rPr>
        <w:tab/>
      </w:r>
      <w:r w:rsidR="00B1074D" w:rsidRPr="00CC76CB">
        <w:rPr>
          <w:rFonts w:ascii="Arial" w:hAnsi="Arial" w:cs="Arial"/>
          <w:b/>
        </w:rPr>
        <w:tab/>
        <w:t>_ / 6</w:t>
      </w:r>
    </w:p>
    <w:p w:rsidR="009F61BA" w:rsidRPr="00CC76CB" w:rsidRDefault="009F61BA" w:rsidP="009F61BA">
      <w:pPr>
        <w:jc w:val="both"/>
        <w:rPr>
          <w:rFonts w:ascii="Arial" w:hAnsi="Arial" w:cs="Arial"/>
          <w:b/>
        </w:rPr>
      </w:pPr>
    </w:p>
    <w:tbl>
      <w:tblPr>
        <w:tblW w:w="8799" w:type="dxa"/>
        <w:tblInd w:w="98" w:type="dxa"/>
        <w:tblLook w:val="0000" w:firstRow="0" w:lastRow="0" w:firstColumn="0" w:lastColumn="0" w:noHBand="0" w:noVBand="0"/>
      </w:tblPr>
      <w:tblGrid>
        <w:gridCol w:w="525"/>
        <w:gridCol w:w="6927"/>
        <w:gridCol w:w="1347"/>
      </w:tblGrid>
      <w:tr w:rsidR="00A65331" w:rsidRPr="00CC76CB" w:rsidTr="00B1074D">
        <w:trPr>
          <w:trHeight w:val="360"/>
        </w:trPr>
        <w:tc>
          <w:tcPr>
            <w:tcW w:w="7452" w:type="dxa"/>
            <w:gridSpan w:val="2"/>
            <w:tcBorders>
              <w:top w:val="single" w:sz="8" w:space="0" w:color="auto"/>
              <w:left w:val="single" w:sz="8" w:space="0" w:color="auto"/>
              <w:bottom w:val="single" w:sz="4" w:space="0" w:color="auto"/>
              <w:right w:val="single" w:sz="4" w:space="0" w:color="000000"/>
            </w:tcBorders>
            <w:shd w:val="clear" w:color="auto" w:fill="4F81BD"/>
            <w:noWrap/>
            <w:vAlign w:val="bottom"/>
          </w:tcPr>
          <w:p w:rsidR="00A65331" w:rsidRPr="00CC76CB" w:rsidRDefault="00A65331" w:rsidP="004634D7">
            <w:pPr>
              <w:spacing w:before="60" w:after="60"/>
              <w:rPr>
                <w:rFonts w:ascii="Arial" w:hAnsi="Arial" w:cs="Arial"/>
                <w:b/>
                <w:color w:val="F2F2F2"/>
                <w:sz w:val="20"/>
                <w:lang w:eastAsia="en-GB"/>
              </w:rPr>
            </w:pPr>
            <w:r w:rsidRPr="00CC76CB">
              <w:rPr>
                <w:rFonts w:ascii="Arial" w:hAnsi="Arial" w:cs="Arial"/>
                <w:b/>
                <w:color w:val="F2F2F2"/>
                <w:sz w:val="20"/>
                <w:lang w:eastAsia="en-GB"/>
              </w:rPr>
              <w:t>Chỉ số đánh giá</w:t>
            </w:r>
          </w:p>
        </w:tc>
        <w:tc>
          <w:tcPr>
            <w:tcW w:w="1347" w:type="dxa"/>
            <w:tcBorders>
              <w:top w:val="single" w:sz="8" w:space="0" w:color="auto"/>
              <w:left w:val="single" w:sz="4" w:space="0" w:color="auto"/>
              <w:bottom w:val="single" w:sz="4" w:space="0" w:color="auto"/>
              <w:right w:val="single" w:sz="4" w:space="0" w:color="auto"/>
            </w:tcBorders>
            <w:shd w:val="clear" w:color="auto" w:fill="4F81BD"/>
            <w:noWrap/>
            <w:vAlign w:val="bottom"/>
          </w:tcPr>
          <w:p w:rsidR="00A65331" w:rsidRPr="00CC76CB" w:rsidRDefault="00A65331" w:rsidP="004634D7">
            <w:pPr>
              <w:spacing w:before="60" w:after="60"/>
              <w:rPr>
                <w:rFonts w:ascii="Arial" w:hAnsi="Arial" w:cs="Arial"/>
                <w:b/>
                <w:color w:val="F2F2F2"/>
                <w:sz w:val="20"/>
                <w:lang w:eastAsia="en-GB"/>
              </w:rPr>
            </w:pPr>
            <w:r w:rsidRPr="00CC76CB">
              <w:rPr>
                <w:rFonts w:ascii="Arial" w:hAnsi="Arial" w:cs="Arial"/>
                <w:b/>
                <w:color w:val="F2F2F2"/>
                <w:sz w:val="20"/>
                <w:lang w:eastAsia="en-GB"/>
              </w:rPr>
              <w:t>Thang điểm</w:t>
            </w:r>
          </w:p>
        </w:tc>
      </w:tr>
      <w:tr w:rsidR="00A65331" w:rsidRPr="00CC76CB" w:rsidTr="00B1074D">
        <w:trPr>
          <w:trHeight w:val="567"/>
        </w:trPr>
        <w:tc>
          <w:tcPr>
            <w:tcW w:w="525" w:type="dxa"/>
            <w:tcBorders>
              <w:top w:val="single" w:sz="4" w:space="0" w:color="auto"/>
              <w:left w:val="single" w:sz="8" w:space="0" w:color="auto"/>
              <w:bottom w:val="single" w:sz="4" w:space="0" w:color="auto"/>
              <w:right w:val="single" w:sz="4" w:space="0" w:color="auto"/>
            </w:tcBorders>
            <w:noWrap/>
            <w:vAlign w:val="center"/>
          </w:tcPr>
          <w:p w:rsidR="00A65331" w:rsidRPr="00CC76CB" w:rsidRDefault="00A65331" w:rsidP="004634D7">
            <w:pPr>
              <w:jc w:val="center"/>
              <w:rPr>
                <w:rFonts w:ascii="Arial" w:eastAsia="Cambria" w:hAnsi="Arial" w:cs="Arial"/>
                <w:color w:val="000000"/>
                <w:sz w:val="20"/>
              </w:rPr>
            </w:pPr>
            <w:r w:rsidRPr="00CC76CB">
              <w:rPr>
                <w:rFonts w:ascii="Arial" w:eastAsia="Cambria" w:hAnsi="Arial" w:cs="Arial"/>
                <w:color w:val="000000"/>
                <w:sz w:val="20"/>
              </w:rPr>
              <w:t>1</w:t>
            </w:r>
          </w:p>
        </w:tc>
        <w:tc>
          <w:tcPr>
            <w:tcW w:w="6927" w:type="dxa"/>
            <w:tcBorders>
              <w:top w:val="single" w:sz="4" w:space="0" w:color="auto"/>
              <w:left w:val="single" w:sz="4" w:space="0" w:color="auto"/>
              <w:bottom w:val="single" w:sz="4" w:space="0" w:color="auto"/>
              <w:right w:val="single" w:sz="4" w:space="0" w:color="auto"/>
            </w:tcBorders>
            <w:vAlign w:val="center"/>
          </w:tcPr>
          <w:p w:rsidR="00A65331" w:rsidRPr="00CC76CB" w:rsidRDefault="00470F66" w:rsidP="005C1F4C">
            <w:pPr>
              <w:rPr>
                <w:rFonts w:ascii="Arial" w:eastAsia="Cambria" w:hAnsi="Arial" w:cs="Arial"/>
                <w:color w:val="000000"/>
                <w:sz w:val="20"/>
              </w:rPr>
            </w:pPr>
            <w:r w:rsidRPr="00CC76CB">
              <w:rPr>
                <w:rFonts w:ascii="Arial" w:eastAsia="Cambria" w:hAnsi="Arial" w:cs="Arial"/>
                <w:color w:val="000000"/>
                <w:sz w:val="20"/>
              </w:rPr>
              <w:t>Khung pháp lý (bao gồm cả Hiến pháp) ghi nhận quyền cơ bản về tiếp cận thông tin.</w:t>
            </w:r>
          </w:p>
        </w:tc>
        <w:tc>
          <w:tcPr>
            <w:tcW w:w="1347" w:type="dxa"/>
            <w:tcBorders>
              <w:top w:val="single" w:sz="4" w:space="0" w:color="auto"/>
              <w:left w:val="single" w:sz="4" w:space="0" w:color="auto"/>
              <w:bottom w:val="single" w:sz="4" w:space="0" w:color="auto"/>
              <w:right w:val="single" w:sz="4" w:space="0" w:color="auto"/>
            </w:tcBorders>
            <w:noWrap/>
            <w:vAlign w:val="bottom"/>
          </w:tcPr>
          <w:p w:rsidR="00A65331" w:rsidRPr="00CC76CB" w:rsidRDefault="00A65331" w:rsidP="00B1074D">
            <w:pPr>
              <w:rPr>
                <w:rFonts w:ascii="Arial" w:eastAsia="Cambria" w:hAnsi="Arial" w:cs="Arial"/>
                <w:color w:val="000000"/>
                <w:sz w:val="20"/>
              </w:rPr>
            </w:pPr>
            <w:r w:rsidRPr="00CC76CB">
              <w:rPr>
                <w:rFonts w:ascii="Arial" w:eastAsia="Cambria" w:hAnsi="Arial" w:cs="Arial"/>
                <w:color w:val="000000"/>
                <w:sz w:val="20"/>
              </w:rPr>
              <w:t>0-2</w:t>
            </w:r>
          </w:p>
        </w:tc>
      </w:tr>
      <w:tr w:rsidR="00A65331" w:rsidRPr="00CC76CB" w:rsidTr="00B1074D">
        <w:trPr>
          <w:trHeight w:val="567"/>
        </w:trPr>
        <w:tc>
          <w:tcPr>
            <w:tcW w:w="525" w:type="dxa"/>
            <w:tcBorders>
              <w:top w:val="nil"/>
              <w:left w:val="single" w:sz="8" w:space="0" w:color="auto"/>
              <w:bottom w:val="single" w:sz="4" w:space="0" w:color="auto"/>
              <w:right w:val="single" w:sz="4" w:space="0" w:color="auto"/>
            </w:tcBorders>
            <w:noWrap/>
            <w:vAlign w:val="center"/>
          </w:tcPr>
          <w:p w:rsidR="00A65331" w:rsidRPr="00CC76CB" w:rsidRDefault="00A65331" w:rsidP="004634D7">
            <w:pPr>
              <w:jc w:val="center"/>
              <w:rPr>
                <w:rFonts w:ascii="Arial" w:eastAsia="Cambria" w:hAnsi="Arial" w:cs="Arial"/>
                <w:color w:val="000000"/>
                <w:sz w:val="20"/>
              </w:rPr>
            </w:pPr>
            <w:r w:rsidRPr="00CC76CB">
              <w:rPr>
                <w:rFonts w:ascii="Arial" w:eastAsia="Cambria" w:hAnsi="Arial" w:cs="Arial"/>
                <w:color w:val="000000"/>
                <w:sz w:val="20"/>
              </w:rPr>
              <w:t>2</w:t>
            </w:r>
          </w:p>
        </w:tc>
        <w:tc>
          <w:tcPr>
            <w:tcW w:w="6927" w:type="dxa"/>
            <w:tcBorders>
              <w:top w:val="single" w:sz="4" w:space="0" w:color="auto"/>
              <w:left w:val="single" w:sz="4" w:space="0" w:color="auto"/>
              <w:bottom w:val="single" w:sz="4" w:space="0" w:color="auto"/>
              <w:right w:val="single" w:sz="4" w:space="0" w:color="auto"/>
            </w:tcBorders>
            <w:vAlign w:val="center"/>
          </w:tcPr>
          <w:p w:rsidR="00A65331" w:rsidRPr="00CC76CB" w:rsidRDefault="00A65331" w:rsidP="00726507">
            <w:pPr>
              <w:rPr>
                <w:rFonts w:ascii="Arial" w:eastAsia="Cambria" w:hAnsi="Arial" w:cs="Arial"/>
                <w:color w:val="000000"/>
                <w:sz w:val="20"/>
              </w:rPr>
            </w:pPr>
            <w:r w:rsidRPr="00CC76CB">
              <w:rPr>
                <w:rFonts w:ascii="Arial" w:eastAsia="Cambria" w:hAnsi="Arial" w:cs="Arial"/>
                <w:color w:val="000000"/>
                <w:sz w:val="20"/>
              </w:rPr>
              <w:t xml:space="preserve">Khung pháp lý hình thành giả định cụ thể về việc tiếp cận tất cả </w:t>
            </w:r>
            <w:r w:rsidR="000A0AA6">
              <w:rPr>
                <w:rFonts w:ascii="Arial" w:eastAsia="Cambria" w:hAnsi="Arial" w:cs="Arial"/>
                <w:color w:val="000000"/>
                <w:sz w:val="20"/>
              </w:rPr>
              <w:t xml:space="preserve">các </w:t>
            </w:r>
            <w:r w:rsidRPr="00CC76CB">
              <w:rPr>
                <w:rFonts w:ascii="Arial" w:eastAsia="Cambria" w:hAnsi="Arial" w:cs="Arial"/>
                <w:color w:val="000000"/>
                <w:sz w:val="20"/>
              </w:rPr>
              <w:t>loại thông tin do cơ quan nhà nước nắm giữ với chỉ</w:t>
            </w:r>
            <w:r w:rsidR="000A0AA6">
              <w:rPr>
                <w:rFonts w:ascii="Arial" w:eastAsia="Cambria" w:hAnsi="Arial" w:cs="Arial"/>
                <w:color w:val="000000"/>
                <w:sz w:val="20"/>
              </w:rPr>
              <w:t xml:space="preserve"> </w:t>
            </w:r>
            <w:r w:rsidRPr="00CC76CB">
              <w:rPr>
                <w:rFonts w:ascii="Arial" w:eastAsia="Cambria" w:hAnsi="Arial" w:cs="Arial"/>
                <w:color w:val="000000"/>
                <w:sz w:val="20"/>
              </w:rPr>
              <w:t xml:space="preserve">một số ít ngoại lệ nhất định. </w:t>
            </w:r>
          </w:p>
        </w:tc>
        <w:tc>
          <w:tcPr>
            <w:tcW w:w="1347" w:type="dxa"/>
            <w:tcBorders>
              <w:top w:val="nil"/>
              <w:left w:val="single" w:sz="4" w:space="0" w:color="auto"/>
              <w:bottom w:val="single" w:sz="4" w:space="0" w:color="auto"/>
              <w:right w:val="single" w:sz="4" w:space="0" w:color="auto"/>
            </w:tcBorders>
            <w:noWrap/>
            <w:vAlign w:val="bottom"/>
          </w:tcPr>
          <w:p w:rsidR="00A65331" w:rsidRPr="00CC76CB" w:rsidRDefault="00A65331" w:rsidP="00B1074D">
            <w:pPr>
              <w:rPr>
                <w:rFonts w:ascii="Arial" w:eastAsia="Cambria" w:hAnsi="Arial" w:cs="Arial"/>
                <w:color w:val="000000"/>
                <w:sz w:val="20"/>
              </w:rPr>
            </w:pPr>
            <w:r w:rsidRPr="00CC76CB">
              <w:rPr>
                <w:rFonts w:ascii="Arial" w:eastAsia="Cambria" w:hAnsi="Arial" w:cs="Arial"/>
                <w:color w:val="000000"/>
                <w:sz w:val="20"/>
              </w:rPr>
              <w:t>0-2</w:t>
            </w:r>
          </w:p>
        </w:tc>
      </w:tr>
      <w:tr w:rsidR="00A65331" w:rsidRPr="00CC76CB" w:rsidTr="00B1074D">
        <w:trPr>
          <w:trHeight w:val="567"/>
        </w:trPr>
        <w:tc>
          <w:tcPr>
            <w:tcW w:w="525" w:type="dxa"/>
            <w:tcBorders>
              <w:top w:val="single" w:sz="4" w:space="0" w:color="auto"/>
              <w:left w:val="single" w:sz="8" w:space="0" w:color="auto"/>
              <w:bottom w:val="single" w:sz="4" w:space="0" w:color="auto"/>
              <w:right w:val="single" w:sz="4" w:space="0" w:color="auto"/>
            </w:tcBorders>
            <w:noWrap/>
            <w:vAlign w:val="center"/>
          </w:tcPr>
          <w:p w:rsidR="00A65331" w:rsidRPr="00CC76CB" w:rsidRDefault="00A65331" w:rsidP="004634D7">
            <w:pPr>
              <w:jc w:val="center"/>
              <w:rPr>
                <w:rFonts w:ascii="Arial" w:eastAsia="Cambria" w:hAnsi="Arial" w:cs="Arial"/>
                <w:color w:val="000000"/>
                <w:sz w:val="20"/>
              </w:rPr>
            </w:pPr>
            <w:r w:rsidRPr="00CC76CB">
              <w:rPr>
                <w:rFonts w:ascii="Arial" w:eastAsia="Cambria" w:hAnsi="Arial" w:cs="Arial"/>
                <w:color w:val="000000"/>
                <w:sz w:val="20"/>
              </w:rPr>
              <w:t>3</w:t>
            </w:r>
          </w:p>
        </w:tc>
        <w:tc>
          <w:tcPr>
            <w:tcW w:w="6927" w:type="dxa"/>
            <w:tcBorders>
              <w:top w:val="single" w:sz="4" w:space="0" w:color="auto"/>
              <w:left w:val="single" w:sz="4" w:space="0" w:color="auto"/>
              <w:bottom w:val="single" w:sz="4" w:space="0" w:color="auto"/>
              <w:right w:val="single" w:sz="4" w:space="0" w:color="auto"/>
            </w:tcBorders>
            <w:vAlign w:val="center"/>
          </w:tcPr>
          <w:p w:rsidR="00A65331" w:rsidRPr="00CC76CB" w:rsidRDefault="00470F66" w:rsidP="00470F66">
            <w:pPr>
              <w:rPr>
                <w:rFonts w:ascii="Arial" w:eastAsia="Cambria" w:hAnsi="Arial" w:cs="Arial"/>
                <w:color w:val="000000"/>
                <w:sz w:val="20"/>
              </w:rPr>
            </w:pPr>
            <w:r w:rsidRPr="00CC76CB">
              <w:rPr>
                <w:rFonts w:ascii="Arial" w:eastAsia="Cambria" w:hAnsi="Arial" w:cs="Arial"/>
                <w:color w:val="000000"/>
                <w:sz w:val="20"/>
              </w:rPr>
              <w:t>Khung pháp lý có quy định cụ thể về các nguyên tắc giải thích rộng hơn về Luật tiếp cận thông tin và nhấn mạnh lợi ích của quyền tiếp cận thông tin.</w:t>
            </w:r>
          </w:p>
        </w:tc>
        <w:tc>
          <w:tcPr>
            <w:tcW w:w="1347" w:type="dxa"/>
            <w:tcBorders>
              <w:top w:val="nil"/>
              <w:left w:val="single" w:sz="4" w:space="0" w:color="auto"/>
              <w:bottom w:val="single" w:sz="4" w:space="0" w:color="auto"/>
              <w:right w:val="single" w:sz="4" w:space="0" w:color="auto"/>
            </w:tcBorders>
            <w:noWrap/>
            <w:vAlign w:val="bottom"/>
          </w:tcPr>
          <w:p w:rsidR="00A65331" w:rsidRPr="00CC76CB" w:rsidRDefault="00A65331" w:rsidP="00B1074D">
            <w:pPr>
              <w:rPr>
                <w:rFonts w:ascii="Arial" w:eastAsia="Cambria" w:hAnsi="Arial" w:cs="Arial"/>
                <w:color w:val="000000"/>
                <w:sz w:val="20"/>
              </w:rPr>
            </w:pPr>
            <w:r w:rsidRPr="00CC76CB">
              <w:rPr>
                <w:rFonts w:ascii="Arial" w:eastAsia="Cambria" w:hAnsi="Arial" w:cs="Arial"/>
                <w:color w:val="000000"/>
                <w:sz w:val="20"/>
              </w:rPr>
              <w:t>0-2</w:t>
            </w:r>
          </w:p>
        </w:tc>
      </w:tr>
    </w:tbl>
    <w:p w:rsidR="009F61BA" w:rsidRPr="00CC76CB" w:rsidRDefault="009F61BA" w:rsidP="009F61BA">
      <w:pPr>
        <w:jc w:val="both"/>
        <w:rPr>
          <w:rFonts w:ascii="Arial" w:hAnsi="Arial" w:cs="Arial"/>
        </w:rPr>
      </w:pPr>
    </w:p>
    <w:p w:rsidR="00470F66" w:rsidRPr="00CC76CB" w:rsidRDefault="00470F66" w:rsidP="009F61BA">
      <w:pPr>
        <w:jc w:val="both"/>
        <w:rPr>
          <w:rFonts w:ascii="Arial" w:hAnsi="Arial" w:cs="Arial"/>
        </w:rPr>
      </w:pPr>
    </w:p>
    <w:p w:rsidR="009F61BA" w:rsidRPr="00CC76CB" w:rsidRDefault="009F61BA" w:rsidP="000C7159">
      <w:pPr>
        <w:ind w:firstLine="720"/>
        <w:jc w:val="both"/>
        <w:rPr>
          <w:rFonts w:ascii="Arial" w:hAnsi="Arial" w:cs="Arial"/>
        </w:rPr>
      </w:pPr>
      <w:r w:rsidRPr="00CC76CB">
        <w:rPr>
          <w:rFonts w:ascii="Arial" w:hAnsi="Arial" w:cs="Arial"/>
          <w:b/>
        </w:rPr>
        <w:t>II. Phạm vi</w:t>
      </w:r>
      <w:r w:rsidR="00A2732D" w:rsidRPr="00CC76CB">
        <w:rPr>
          <w:rFonts w:ascii="Arial" w:hAnsi="Arial" w:cs="Arial"/>
          <w:b/>
        </w:rPr>
        <w:t xml:space="preserve"> áp dụng</w:t>
      </w:r>
      <w:r w:rsidR="00B1074D" w:rsidRPr="00CC76CB">
        <w:rPr>
          <w:rFonts w:ascii="Arial" w:hAnsi="Arial" w:cs="Arial"/>
          <w:b/>
        </w:rPr>
        <w:t>:</w:t>
      </w:r>
      <w:r w:rsidR="00B1074D" w:rsidRPr="00CC76CB">
        <w:rPr>
          <w:rFonts w:ascii="Arial" w:hAnsi="Arial" w:cs="Arial"/>
          <w:b/>
        </w:rPr>
        <w:tab/>
      </w:r>
      <w:r w:rsidR="00B1074D" w:rsidRPr="00CC76CB">
        <w:rPr>
          <w:rFonts w:ascii="Arial" w:hAnsi="Arial" w:cs="Arial"/>
          <w:b/>
        </w:rPr>
        <w:tab/>
      </w:r>
      <w:r w:rsidR="00B1074D" w:rsidRPr="00CC76CB">
        <w:rPr>
          <w:rFonts w:ascii="Arial" w:hAnsi="Arial" w:cs="Arial"/>
          <w:b/>
        </w:rPr>
        <w:tab/>
      </w:r>
      <w:r w:rsidR="00B1074D" w:rsidRPr="00CC76CB">
        <w:rPr>
          <w:rFonts w:ascii="Arial" w:hAnsi="Arial" w:cs="Arial"/>
          <w:b/>
        </w:rPr>
        <w:tab/>
      </w:r>
      <w:r w:rsidR="00B1074D" w:rsidRPr="00CC76CB">
        <w:rPr>
          <w:rFonts w:ascii="Arial" w:hAnsi="Arial" w:cs="Arial"/>
          <w:b/>
        </w:rPr>
        <w:tab/>
      </w:r>
      <w:r w:rsidR="00B1074D" w:rsidRPr="00CC76CB">
        <w:rPr>
          <w:rFonts w:ascii="Arial" w:hAnsi="Arial" w:cs="Arial"/>
          <w:b/>
        </w:rPr>
        <w:tab/>
        <w:t xml:space="preserve"> _ / 30</w:t>
      </w:r>
    </w:p>
    <w:p w:rsidR="009F61BA" w:rsidRPr="00CC76CB" w:rsidRDefault="009F61BA" w:rsidP="009F61BA">
      <w:pPr>
        <w:jc w:val="both"/>
        <w:rPr>
          <w:rFonts w:ascii="Arial" w:hAnsi="Arial" w:cs="Arial"/>
        </w:rPr>
      </w:pPr>
    </w:p>
    <w:tbl>
      <w:tblPr>
        <w:tblW w:w="8794" w:type="dxa"/>
        <w:tblInd w:w="103" w:type="dxa"/>
        <w:tblLook w:val="0000" w:firstRow="0" w:lastRow="0" w:firstColumn="0" w:lastColumn="0" w:noHBand="0" w:noVBand="0"/>
      </w:tblPr>
      <w:tblGrid>
        <w:gridCol w:w="546"/>
        <w:gridCol w:w="6906"/>
        <w:gridCol w:w="1342"/>
      </w:tblGrid>
      <w:tr w:rsidR="00A65331" w:rsidRPr="00CC76CB" w:rsidTr="00B1074D">
        <w:trPr>
          <w:trHeight w:val="360"/>
        </w:trPr>
        <w:tc>
          <w:tcPr>
            <w:tcW w:w="7452" w:type="dxa"/>
            <w:gridSpan w:val="2"/>
            <w:tcBorders>
              <w:top w:val="single" w:sz="4" w:space="0" w:color="auto"/>
              <w:left w:val="single" w:sz="4" w:space="0" w:color="auto"/>
              <w:bottom w:val="single" w:sz="4" w:space="0" w:color="auto"/>
              <w:right w:val="single" w:sz="4" w:space="0" w:color="000000"/>
            </w:tcBorders>
            <w:shd w:val="clear" w:color="auto" w:fill="4F81BD"/>
            <w:vAlign w:val="bottom"/>
          </w:tcPr>
          <w:p w:rsidR="00A65331" w:rsidRPr="00CC76CB" w:rsidRDefault="00A65331" w:rsidP="004634D7">
            <w:pPr>
              <w:spacing w:before="60" w:after="60"/>
              <w:rPr>
                <w:rFonts w:ascii="Arial" w:hAnsi="Arial" w:cs="Arial"/>
                <w:b/>
                <w:color w:val="F2F2F2"/>
                <w:sz w:val="20"/>
                <w:lang w:eastAsia="en-GB"/>
              </w:rPr>
            </w:pPr>
            <w:r w:rsidRPr="00CC76CB">
              <w:rPr>
                <w:rFonts w:ascii="Arial" w:hAnsi="Arial" w:cs="Arial"/>
                <w:b/>
                <w:color w:val="F2F2F2"/>
                <w:sz w:val="20"/>
                <w:lang w:eastAsia="en-GB"/>
              </w:rPr>
              <w:t>Chỉ số đánh giá</w:t>
            </w:r>
            <w:r w:rsidR="00AE00AA">
              <w:rPr>
                <w:rFonts w:ascii="Arial" w:hAnsi="Arial" w:cs="Arial"/>
                <w:b/>
                <w:color w:val="F2F2F2"/>
                <w:sz w:val="20"/>
                <w:lang w:eastAsia="en-GB"/>
              </w:rPr>
              <w:t xml:space="preserve"> </w:t>
            </w:r>
          </w:p>
        </w:tc>
        <w:tc>
          <w:tcPr>
            <w:tcW w:w="1342" w:type="dxa"/>
            <w:tcBorders>
              <w:top w:val="single" w:sz="4" w:space="0" w:color="auto"/>
              <w:left w:val="single" w:sz="4" w:space="0" w:color="auto"/>
              <w:bottom w:val="single" w:sz="4" w:space="0" w:color="auto"/>
              <w:right w:val="single" w:sz="4" w:space="0" w:color="auto"/>
            </w:tcBorders>
            <w:shd w:val="clear" w:color="auto" w:fill="4F81BD"/>
            <w:vAlign w:val="bottom"/>
          </w:tcPr>
          <w:p w:rsidR="00A65331" w:rsidRPr="00CC76CB" w:rsidRDefault="00A65331" w:rsidP="004634D7">
            <w:pPr>
              <w:spacing w:before="60" w:after="60"/>
              <w:rPr>
                <w:rFonts w:ascii="Arial" w:hAnsi="Arial" w:cs="Arial"/>
                <w:b/>
                <w:color w:val="F2F2F2"/>
                <w:sz w:val="20"/>
                <w:lang w:eastAsia="en-GB"/>
              </w:rPr>
            </w:pPr>
            <w:r w:rsidRPr="00CC76CB">
              <w:rPr>
                <w:rFonts w:ascii="Arial" w:hAnsi="Arial" w:cs="Arial"/>
                <w:b/>
                <w:color w:val="F2F2F2"/>
                <w:sz w:val="20"/>
                <w:lang w:eastAsia="en-GB"/>
              </w:rPr>
              <w:t>Thang điểm</w:t>
            </w:r>
          </w:p>
        </w:tc>
      </w:tr>
      <w:tr w:rsidR="00A65331" w:rsidRPr="00CC76CB" w:rsidTr="00B1074D">
        <w:trPr>
          <w:trHeight w:val="567"/>
        </w:trPr>
        <w:tc>
          <w:tcPr>
            <w:tcW w:w="546" w:type="dxa"/>
            <w:tcBorders>
              <w:top w:val="single" w:sz="4" w:space="0" w:color="auto"/>
              <w:left w:val="single" w:sz="4" w:space="0" w:color="auto"/>
              <w:bottom w:val="single" w:sz="4" w:space="0" w:color="auto"/>
              <w:right w:val="single" w:sz="4" w:space="0" w:color="auto"/>
            </w:tcBorders>
            <w:noWrap/>
            <w:vAlign w:val="center"/>
          </w:tcPr>
          <w:p w:rsidR="00A65331" w:rsidRPr="00CC76CB" w:rsidRDefault="00A65331" w:rsidP="004634D7">
            <w:pPr>
              <w:jc w:val="center"/>
              <w:rPr>
                <w:rFonts w:ascii="Arial" w:eastAsia="Cambria" w:hAnsi="Arial" w:cs="Arial"/>
                <w:color w:val="000000"/>
                <w:sz w:val="20"/>
              </w:rPr>
            </w:pPr>
            <w:r w:rsidRPr="00CC76CB">
              <w:rPr>
                <w:rFonts w:ascii="Arial" w:eastAsia="Cambria" w:hAnsi="Arial" w:cs="Arial"/>
                <w:color w:val="000000"/>
                <w:sz w:val="20"/>
              </w:rPr>
              <w:t>4</w:t>
            </w:r>
          </w:p>
        </w:tc>
        <w:tc>
          <w:tcPr>
            <w:tcW w:w="6906" w:type="dxa"/>
            <w:tcBorders>
              <w:top w:val="single" w:sz="4" w:space="0" w:color="auto"/>
              <w:left w:val="single" w:sz="4" w:space="0" w:color="auto"/>
              <w:bottom w:val="single" w:sz="4" w:space="0" w:color="auto"/>
              <w:right w:val="single" w:sz="4" w:space="0" w:color="auto"/>
            </w:tcBorders>
            <w:vAlign w:val="bottom"/>
          </w:tcPr>
          <w:p w:rsidR="00A65331" w:rsidRPr="00CC76CB" w:rsidRDefault="00A65331" w:rsidP="000A0AA6">
            <w:pPr>
              <w:rPr>
                <w:rFonts w:ascii="Arial" w:eastAsia="Cambria" w:hAnsi="Arial" w:cs="Arial"/>
                <w:color w:val="000000"/>
                <w:sz w:val="20"/>
              </w:rPr>
            </w:pPr>
            <w:r w:rsidRPr="00CC76CB">
              <w:rPr>
                <w:rFonts w:ascii="Arial" w:eastAsia="Cambria" w:hAnsi="Arial" w:cs="Arial"/>
                <w:color w:val="000000"/>
                <w:sz w:val="20"/>
              </w:rPr>
              <w:t xml:space="preserve">Tất cả mọi người (bao gồm </w:t>
            </w:r>
            <w:r w:rsidR="000A0AA6">
              <w:rPr>
                <w:rFonts w:ascii="Arial" w:eastAsia="Cambria" w:hAnsi="Arial" w:cs="Arial"/>
                <w:color w:val="000000"/>
                <w:sz w:val="20"/>
              </w:rPr>
              <w:t xml:space="preserve">cả </w:t>
            </w:r>
            <w:r w:rsidRPr="00CC76CB">
              <w:rPr>
                <w:rFonts w:ascii="Arial" w:eastAsia="Cambria" w:hAnsi="Arial" w:cs="Arial"/>
                <w:color w:val="000000"/>
                <w:sz w:val="20"/>
              </w:rPr>
              <w:t xml:space="preserve">những người không phải là công dân và pháp nhân) đều có </w:t>
            </w:r>
            <w:r w:rsidR="000A0AA6">
              <w:rPr>
                <w:rFonts w:ascii="Arial" w:eastAsia="Cambria" w:hAnsi="Arial" w:cs="Arial"/>
                <w:color w:val="000000"/>
                <w:sz w:val="20"/>
              </w:rPr>
              <w:t xml:space="preserve">quyền </w:t>
            </w:r>
            <w:r w:rsidRPr="00CC76CB">
              <w:rPr>
                <w:rFonts w:ascii="Arial" w:eastAsia="Cambria" w:hAnsi="Arial" w:cs="Arial"/>
                <w:color w:val="000000"/>
                <w:sz w:val="20"/>
              </w:rPr>
              <w:t>yêu cầu cung cấp thông tin.</w:t>
            </w:r>
          </w:p>
        </w:tc>
        <w:tc>
          <w:tcPr>
            <w:tcW w:w="1342" w:type="dxa"/>
            <w:tcBorders>
              <w:top w:val="single" w:sz="4" w:space="0" w:color="auto"/>
              <w:left w:val="single" w:sz="4" w:space="0" w:color="auto"/>
              <w:bottom w:val="single" w:sz="4" w:space="0" w:color="auto"/>
              <w:right w:val="single" w:sz="4" w:space="0" w:color="auto"/>
            </w:tcBorders>
            <w:noWrap/>
            <w:vAlign w:val="bottom"/>
          </w:tcPr>
          <w:p w:rsidR="00A65331" w:rsidRPr="00CC76CB" w:rsidRDefault="00A65331" w:rsidP="00B1074D">
            <w:pPr>
              <w:rPr>
                <w:rFonts w:ascii="Arial" w:hAnsi="Arial" w:cs="Arial"/>
                <w:color w:val="000000"/>
                <w:sz w:val="20"/>
              </w:rPr>
            </w:pPr>
            <w:r w:rsidRPr="00CC76CB">
              <w:rPr>
                <w:rFonts w:ascii="Arial" w:hAnsi="Arial" w:cs="Arial"/>
                <w:color w:val="000000"/>
                <w:sz w:val="20"/>
              </w:rPr>
              <w:t>0-2</w:t>
            </w:r>
          </w:p>
        </w:tc>
      </w:tr>
      <w:tr w:rsidR="00A65331" w:rsidRPr="00CC76CB" w:rsidTr="00B1074D">
        <w:trPr>
          <w:trHeight w:val="567"/>
        </w:trPr>
        <w:tc>
          <w:tcPr>
            <w:tcW w:w="546" w:type="dxa"/>
            <w:tcBorders>
              <w:top w:val="single" w:sz="4" w:space="0" w:color="auto"/>
              <w:left w:val="single" w:sz="4" w:space="0" w:color="auto"/>
              <w:bottom w:val="single" w:sz="4" w:space="0" w:color="auto"/>
              <w:right w:val="single" w:sz="4" w:space="0" w:color="auto"/>
            </w:tcBorders>
            <w:noWrap/>
            <w:vAlign w:val="center"/>
          </w:tcPr>
          <w:p w:rsidR="00A65331" w:rsidRPr="00CC76CB" w:rsidRDefault="00A65331" w:rsidP="004634D7">
            <w:pPr>
              <w:jc w:val="center"/>
              <w:rPr>
                <w:rFonts w:ascii="Arial" w:eastAsia="Cambria" w:hAnsi="Arial" w:cs="Arial"/>
                <w:color w:val="000000"/>
                <w:sz w:val="20"/>
              </w:rPr>
            </w:pPr>
            <w:r w:rsidRPr="00CC76CB">
              <w:rPr>
                <w:rFonts w:ascii="Arial" w:eastAsia="Cambria" w:hAnsi="Arial" w:cs="Arial"/>
                <w:color w:val="000000"/>
                <w:sz w:val="20"/>
              </w:rPr>
              <w:t>5</w:t>
            </w:r>
          </w:p>
        </w:tc>
        <w:tc>
          <w:tcPr>
            <w:tcW w:w="6906" w:type="dxa"/>
            <w:tcBorders>
              <w:top w:val="single" w:sz="4" w:space="0" w:color="auto"/>
              <w:left w:val="single" w:sz="4" w:space="0" w:color="auto"/>
              <w:bottom w:val="single" w:sz="4" w:space="0" w:color="auto"/>
              <w:right w:val="single" w:sz="4" w:space="0" w:color="auto"/>
            </w:tcBorders>
            <w:vAlign w:val="bottom"/>
          </w:tcPr>
          <w:p w:rsidR="00A65331" w:rsidRPr="00CC76CB" w:rsidRDefault="00A65331" w:rsidP="00AE00AA">
            <w:pPr>
              <w:rPr>
                <w:rFonts w:ascii="Arial" w:eastAsia="Cambria" w:hAnsi="Arial" w:cs="Arial"/>
                <w:color w:val="000000"/>
                <w:sz w:val="20"/>
              </w:rPr>
            </w:pPr>
            <w:r w:rsidRPr="00CC76CB">
              <w:rPr>
                <w:rFonts w:ascii="Arial" w:eastAsia="Cambria" w:hAnsi="Arial" w:cs="Arial"/>
                <w:color w:val="000000"/>
                <w:sz w:val="20"/>
              </w:rPr>
              <w:t xml:space="preserve">Quyền tiếp cận thông tin áp dụng đối với tất cả tài liệu do cơ quan nhà nước nắm giữ hoặc được nắm giữ thay mặt cho cơ quan nhà nước đó dưới bất kỳ hình thức nào, bất kể ai </w:t>
            </w:r>
            <w:r w:rsidR="00AE00AA">
              <w:rPr>
                <w:rFonts w:ascii="Arial" w:eastAsia="Cambria" w:hAnsi="Arial" w:cs="Arial"/>
                <w:color w:val="000000"/>
                <w:sz w:val="20"/>
              </w:rPr>
              <w:t>tạo</w:t>
            </w:r>
            <w:r w:rsidR="00AE00AA" w:rsidRPr="00CC76CB">
              <w:rPr>
                <w:rFonts w:ascii="Arial" w:eastAsia="Cambria" w:hAnsi="Arial" w:cs="Arial"/>
                <w:color w:val="000000"/>
                <w:sz w:val="20"/>
              </w:rPr>
              <w:t xml:space="preserve"> </w:t>
            </w:r>
            <w:r w:rsidRPr="00CC76CB">
              <w:rPr>
                <w:rFonts w:ascii="Arial" w:eastAsia="Cambria" w:hAnsi="Arial" w:cs="Arial"/>
                <w:color w:val="000000"/>
                <w:sz w:val="20"/>
              </w:rPr>
              <w:t xml:space="preserve">ra thông tin đó. </w:t>
            </w:r>
          </w:p>
        </w:tc>
        <w:tc>
          <w:tcPr>
            <w:tcW w:w="1342" w:type="dxa"/>
            <w:tcBorders>
              <w:top w:val="single" w:sz="4" w:space="0" w:color="auto"/>
              <w:left w:val="single" w:sz="4" w:space="0" w:color="auto"/>
              <w:bottom w:val="single" w:sz="4" w:space="0" w:color="auto"/>
              <w:right w:val="single" w:sz="4" w:space="0" w:color="auto"/>
            </w:tcBorders>
            <w:noWrap/>
            <w:vAlign w:val="bottom"/>
          </w:tcPr>
          <w:p w:rsidR="00A65331" w:rsidRPr="00CC76CB" w:rsidRDefault="00A65331" w:rsidP="00B1074D">
            <w:pPr>
              <w:rPr>
                <w:rFonts w:ascii="Arial" w:hAnsi="Arial" w:cs="Arial"/>
                <w:color w:val="000000"/>
                <w:sz w:val="20"/>
              </w:rPr>
            </w:pPr>
            <w:r w:rsidRPr="00CC76CB">
              <w:rPr>
                <w:rFonts w:ascii="Arial" w:hAnsi="Arial" w:cs="Arial"/>
                <w:color w:val="000000"/>
                <w:sz w:val="20"/>
              </w:rPr>
              <w:t>0-4</w:t>
            </w:r>
          </w:p>
        </w:tc>
      </w:tr>
      <w:tr w:rsidR="00A65331" w:rsidRPr="00CC76CB" w:rsidTr="00B1074D">
        <w:trPr>
          <w:trHeight w:val="567"/>
        </w:trPr>
        <w:tc>
          <w:tcPr>
            <w:tcW w:w="546" w:type="dxa"/>
            <w:tcBorders>
              <w:top w:val="single" w:sz="4" w:space="0" w:color="auto"/>
              <w:left w:val="single" w:sz="4" w:space="0" w:color="auto"/>
              <w:bottom w:val="single" w:sz="4" w:space="0" w:color="auto"/>
              <w:right w:val="single" w:sz="4" w:space="0" w:color="auto"/>
            </w:tcBorders>
            <w:noWrap/>
            <w:vAlign w:val="center"/>
          </w:tcPr>
          <w:p w:rsidR="00A65331" w:rsidRPr="00CC76CB" w:rsidRDefault="00A65331" w:rsidP="004634D7">
            <w:pPr>
              <w:jc w:val="center"/>
              <w:rPr>
                <w:rFonts w:ascii="Arial" w:eastAsia="Cambria" w:hAnsi="Arial" w:cs="Arial"/>
                <w:color w:val="000000"/>
                <w:sz w:val="20"/>
              </w:rPr>
            </w:pPr>
            <w:r w:rsidRPr="00CC76CB">
              <w:rPr>
                <w:rFonts w:ascii="Arial" w:eastAsia="Cambria" w:hAnsi="Arial" w:cs="Arial"/>
                <w:color w:val="000000"/>
                <w:sz w:val="20"/>
              </w:rPr>
              <w:t>6</w:t>
            </w:r>
          </w:p>
        </w:tc>
        <w:tc>
          <w:tcPr>
            <w:tcW w:w="6906" w:type="dxa"/>
            <w:tcBorders>
              <w:top w:val="single" w:sz="4" w:space="0" w:color="auto"/>
              <w:left w:val="single" w:sz="4" w:space="0" w:color="auto"/>
              <w:bottom w:val="single" w:sz="4" w:space="0" w:color="auto"/>
              <w:right w:val="single" w:sz="4" w:space="0" w:color="auto"/>
            </w:tcBorders>
            <w:vAlign w:val="bottom"/>
          </w:tcPr>
          <w:p w:rsidR="00A65331" w:rsidRPr="00CC76CB" w:rsidRDefault="00A65331" w:rsidP="003050ED">
            <w:pPr>
              <w:rPr>
                <w:rFonts w:ascii="Arial" w:eastAsia="Cambria" w:hAnsi="Arial" w:cs="Arial"/>
                <w:color w:val="000000"/>
                <w:sz w:val="20"/>
              </w:rPr>
            </w:pPr>
            <w:r w:rsidRPr="00CC76CB">
              <w:rPr>
                <w:rFonts w:ascii="Arial" w:eastAsia="Cambria" w:hAnsi="Arial" w:cs="Arial"/>
                <w:color w:val="000000"/>
                <w:sz w:val="20"/>
              </w:rPr>
              <w:t xml:space="preserve">Người yêu cầu có quyền tiếp cận với thông tin và cả hồ sơ/tài liệu (tức là bao gồm cả quyền yêu cầu cung cấp thông tin và tài liệu cụ thể). </w:t>
            </w:r>
          </w:p>
        </w:tc>
        <w:tc>
          <w:tcPr>
            <w:tcW w:w="1342" w:type="dxa"/>
            <w:tcBorders>
              <w:top w:val="single" w:sz="4" w:space="0" w:color="auto"/>
              <w:left w:val="single" w:sz="4" w:space="0" w:color="auto"/>
              <w:bottom w:val="single" w:sz="4" w:space="0" w:color="auto"/>
              <w:right w:val="single" w:sz="4" w:space="0" w:color="auto"/>
            </w:tcBorders>
            <w:noWrap/>
            <w:vAlign w:val="bottom"/>
          </w:tcPr>
          <w:p w:rsidR="00A65331" w:rsidRPr="00CC76CB" w:rsidRDefault="00A65331" w:rsidP="00B1074D">
            <w:pPr>
              <w:rPr>
                <w:rFonts w:ascii="Arial" w:hAnsi="Arial" w:cs="Arial"/>
                <w:color w:val="000000"/>
                <w:sz w:val="20"/>
              </w:rPr>
            </w:pPr>
            <w:r w:rsidRPr="00CC76CB">
              <w:rPr>
                <w:rFonts w:ascii="Arial" w:hAnsi="Arial" w:cs="Arial"/>
                <w:color w:val="000000"/>
                <w:sz w:val="20"/>
              </w:rPr>
              <w:t>0-2</w:t>
            </w:r>
          </w:p>
        </w:tc>
      </w:tr>
      <w:tr w:rsidR="00A65331" w:rsidRPr="00CC76CB" w:rsidTr="007D60BC">
        <w:trPr>
          <w:trHeight w:val="567"/>
        </w:trPr>
        <w:tc>
          <w:tcPr>
            <w:tcW w:w="546" w:type="dxa"/>
            <w:tcBorders>
              <w:top w:val="single" w:sz="4" w:space="0" w:color="auto"/>
              <w:left w:val="single" w:sz="4" w:space="0" w:color="auto"/>
              <w:bottom w:val="single" w:sz="4" w:space="0" w:color="auto"/>
              <w:right w:val="single" w:sz="4" w:space="0" w:color="auto"/>
            </w:tcBorders>
            <w:noWrap/>
            <w:vAlign w:val="center"/>
          </w:tcPr>
          <w:p w:rsidR="00A65331" w:rsidRPr="00CC76CB" w:rsidRDefault="00A65331" w:rsidP="004634D7">
            <w:pPr>
              <w:jc w:val="center"/>
              <w:rPr>
                <w:rFonts w:ascii="Arial" w:eastAsia="Cambria" w:hAnsi="Arial" w:cs="Arial"/>
                <w:color w:val="000000"/>
                <w:sz w:val="20"/>
              </w:rPr>
            </w:pPr>
            <w:r w:rsidRPr="00CC76CB">
              <w:rPr>
                <w:rFonts w:ascii="Arial" w:eastAsia="Cambria" w:hAnsi="Arial" w:cs="Arial"/>
                <w:color w:val="000000"/>
                <w:sz w:val="20"/>
              </w:rPr>
              <w:t>7</w:t>
            </w:r>
          </w:p>
        </w:tc>
        <w:tc>
          <w:tcPr>
            <w:tcW w:w="6906" w:type="dxa"/>
            <w:tcBorders>
              <w:top w:val="single" w:sz="4" w:space="0" w:color="auto"/>
              <w:left w:val="single" w:sz="4" w:space="0" w:color="auto"/>
              <w:bottom w:val="single" w:sz="4" w:space="0" w:color="auto"/>
              <w:right w:val="single" w:sz="4" w:space="0" w:color="auto"/>
            </w:tcBorders>
            <w:vAlign w:val="bottom"/>
          </w:tcPr>
          <w:p w:rsidR="00A65331" w:rsidRPr="00CC76CB" w:rsidRDefault="00A65331" w:rsidP="00BC3674">
            <w:pPr>
              <w:rPr>
                <w:rFonts w:ascii="Arial" w:eastAsia="Cambria" w:hAnsi="Arial" w:cs="Arial"/>
                <w:color w:val="000000"/>
                <w:sz w:val="20"/>
              </w:rPr>
            </w:pPr>
            <w:r w:rsidRPr="00CC76CB">
              <w:rPr>
                <w:rFonts w:ascii="Arial" w:eastAsia="Cambria" w:hAnsi="Arial" w:cs="Arial"/>
                <w:color w:val="000000"/>
                <w:sz w:val="20"/>
              </w:rPr>
              <w:t xml:space="preserve">Quyền tiếp cận thông tin áp dụng với các cơ quan hành pháp và không có ngoại lệ đối với bất kỳ cơ quan nào. </w:t>
            </w:r>
          </w:p>
        </w:tc>
        <w:tc>
          <w:tcPr>
            <w:tcW w:w="1342" w:type="dxa"/>
            <w:tcBorders>
              <w:top w:val="single" w:sz="4" w:space="0" w:color="auto"/>
              <w:left w:val="single" w:sz="4" w:space="0" w:color="auto"/>
              <w:bottom w:val="single" w:sz="4" w:space="0" w:color="auto"/>
              <w:right w:val="single" w:sz="4" w:space="0" w:color="auto"/>
            </w:tcBorders>
            <w:noWrap/>
            <w:vAlign w:val="bottom"/>
          </w:tcPr>
          <w:p w:rsidR="00A65331" w:rsidRPr="00CC76CB" w:rsidRDefault="00A65331" w:rsidP="00B1074D">
            <w:pPr>
              <w:rPr>
                <w:rFonts w:ascii="Arial" w:hAnsi="Arial" w:cs="Arial"/>
                <w:color w:val="000000"/>
                <w:sz w:val="20"/>
              </w:rPr>
            </w:pPr>
            <w:r w:rsidRPr="00CC76CB">
              <w:rPr>
                <w:rFonts w:ascii="Arial" w:hAnsi="Arial" w:cs="Arial"/>
                <w:color w:val="000000"/>
                <w:sz w:val="20"/>
              </w:rPr>
              <w:t>0-8</w:t>
            </w:r>
          </w:p>
        </w:tc>
      </w:tr>
      <w:tr w:rsidR="00A65331" w:rsidRPr="00CC76CB" w:rsidTr="007D60BC">
        <w:trPr>
          <w:trHeight w:val="567"/>
        </w:trPr>
        <w:tc>
          <w:tcPr>
            <w:tcW w:w="546" w:type="dxa"/>
            <w:tcBorders>
              <w:top w:val="single" w:sz="4" w:space="0" w:color="auto"/>
              <w:left w:val="single" w:sz="4" w:space="0" w:color="auto"/>
              <w:bottom w:val="single" w:sz="4" w:space="0" w:color="auto"/>
              <w:right w:val="single" w:sz="4" w:space="0" w:color="auto"/>
            </w:tcBorders>
            <w:noWrap/>
            <w:vAlign w:val="center"/>
          </w:tcPr>
          <w:p w:rsidR="00A65331" w:rsidRPr="00CC76CB" w:rsidRDefault="00A65331" w:rsidP="004634D7">
            <w:pPr>
              <w:jc w:val="center"/>
              <w:rPr>
                <w:rFonts w:ascii="Arial" w:eastAsia="Cambria" w:hAnsi="Arial" w:cs="Arial"/>
                <w:color w:val="000000"/>
                <w:sz w:val="20"/>
              </w:rPr>
            </w:pPr>
            <w:r w:rsidRPr="00CC76CB">
              <w:rPr>
                <w:rFonts w:ascii="Arial" w:eastAsia="Cambria" w:hAnsi="Arial" w:cs="Arial"/>
                <w:color w:val="000000"/>
                <w:sz w:val="20"/>
              </w:rPr>
              <w:lastRenderedPageBreak/>
              <w:t>8</w:t>
            </w:r>
          </w:p>
        </w:tc>
        <w:tc>
          <w:tcPr>
            <w:tcW w:w="6906" w:type="dxa"/>
            <w:tcBorders>
              <w:top w:val="single" w:sz="4" w:space="0" w:color="auto"/>
              <w:left w:val="nil"/>
              <w:bottom w:val="single" w:sz="4" w:space="0" w:color="auto"/>
              <w:right w:val="single" w:sz="4" w:space="0" w:color="auto"/>
            </w:tcBorders>
            <w:vAlign w:val="bottom"/>
          </w:tcPr>
          <w:p w:rsidR="00A65331" w:rsidRPr="00CC76CB" w:rsidRDefault="00A65331" w:rsidP="004634D7">
            <w:pPr>
              <w:rPr>
                <w:rFonts w:ascii="Arial" w:eastAsia="Cambria" w:hAnsi="Arial" w:cs="Arial"/>
                <w:color w:val="000000"/>
                <w:sz w:val="20"/>
              </w:rPr>
            </w:pPr>
            <w:r w:rsidRPr="00CC76CB">
              <w:rPr>
                <w:rFonts w:ascii="Arial" w:eastAsia="Cambria" w:hAnsi="Arial" w:cs="Arial"/>
                <w:color w:val="000000"/>
                <w:sz w:val="20"/>
              </w:rPr>
              <w:t>Quyền tiếp cận thông tin áp dụng đối với các cơ quan lập pháp, bao gồm cả thông tin hành chính và các thông tin khác</w:t>
            </w:r>
            <w:r w:rsidR="00951054">
              <w:rPr>
                <w:rFonts w:ascii="Arial" w:eastAsia="Cambria" w:hAnsi="Arial" w:cs="Arial"/>
                <w:color w:val="000000"/>
                <w:sz w:val="20"/>
              </w:rPr>
              <w:t>,</w:t>
            </w:r>
            <w:r w:rsidRPr="00CC76CB">
              <w:rPr>
                <w:rFonts w:ascii="Arial" w:eastAsia="Cambria" w:hAnsi="Arial" w:cs="Arial"/>
                <w:color w:val="000000"/>
                <w:sz w:val="20"/>
              </w:rPr>
              <w:t xml:space="preserve"> và không có ngoại lệ đối với bất kỳ cơ quan nào. </w:t>
            </w:r>
          </w:p>
        </w:tc>
        <w:tc>
          <w:tcPr>
            <w:tcW w:w="1342" w:type="dxa"/>
            <w:tcBorders>
              <w:top w:val="single" w:sz="4" w:space="0" w:color="auto"/>
              <w:left w:val="single" w:sz="4" w:space="0" w:color="auto"/>
              <w:bottom w:val="single" w:sz="4" w:space="0" w:color="auto"/>
              <w:right w:val="single" w:sz="4" w:space="0" w:color="auto"/>
            </w:tcBorders>
            <w:noWrap/>
            <w:vAlign w:val="bottom"/>
          </w:tcPr>
          <w:p w:rsidR="00A65331" w:rsidRPr="00CC76CB" w:rsidRDefault="00A65331" w:rsidP="00B1074D">
            <w:pPr>
              <w:rPr>
                <w:rFonts w:ascii="Arial" w:hAnsi="Arial" w:cs="Arial"/>
                <w:color w:val="000000"/>
                <w:sz w:val="20"/>
              </w:rPr>
            </w:pPr>
            <w:r w:rsidRPr="00CC76CB">
              <w:rPr>
                <w:rFonts w:ascii="Arial" w:hAnsi="Arial" w:cs="Arial"/>
                <w:color w:val="000000"/>
                <w:sz w:val="20"/>
              </w:rPr>
              <w:t>0-4</w:t>
            </w:r>
          </w:p>
        </w:tc>
      </w:tr>
      <w:tr w:rsidR="00A65331" w:rsidRPr="00CC76CB" w:rsidTr="007D60BC">
        <w:trPr>
          <w:trHeight w:val="567"/>
        </w:trPr>
        <w:tc>
          <w:tcPr>
            <w:tcW w:w="546" w:type="dxa"/>
            <w:tcBorders>
              <w:top w:val="single" w:sz="4" w:space="0" w:color="auto"/>
              <w:left w:val="single" w:sz="4" w:space="0" w:color="auto"/>
              <w:bottom w:val="single" w:sz="4" w:space="0" w:color="auto"/>
              <w:right w:val="single" w:sz="4" w:space="0" w:color="auto"/>
            </w:tcBorders>
            <w:noWrap/>
            <w:vAlign w:val="center"/>
          </w:tcPr>
          <w:p w:rsidR="00A65331" w:rsidRPr="00CC76CB" w:rsidRDefault="00A65331" w:rsidP="004634D7">
            <w:pPr>
              <w:jc w:val="center"/>
              <w:rPr>
                <w:rFonts w:ascii="Arial" w:eastAsia="Cambria" w:hAnsi="Arial" w:cs="Arial"/>
                <w:color w:val="000000"/>
                <w:sz w:val="20"/>
              </w:rPr>
            </w:pPr>
            <w:r w:rsidRPr="00CC76CB">
              <w:rPr>
                <w:rFonts w:ascii="Arial" w:eastAsia="Cambria" w:hAnsi="Arial" w:cs="Arial"/>
                <w:color w:val="000000"/>
                <w:sz w:val="20"/>
              </w:rPr>
              <w:t>9</w:t>
            </w:r>
          </w:p>
        </w:tc>
        <w:tc>
          <w:tcPr>
            <w:tcW w:w="6906" w:type="dxa"/>
            <w:tcBorders>
              <w:top w:val="single" w:sz="4" w:space="0" w:color="auto"/>
              <w:left w:val="single" w:sz="4" w:space="0" w:color="auto"/>
              <w:bottom w:val="single" w:sz="4" w:space="0" w:color="auto"/>
              <w:right w:val="single" w:sz="4" w:space="0" w:color="auto"/>
            </w:tcBorders>
            <w:vAlign w:val="bottom"/>
          </w:tcPr>
          <w:p w:rsidR="00A65331" w:rsidRPr="00CC76CB" w:rsidRDefault="00A65331" w:rsidP="00AE00AA">
            <w:pPr>
              <w:rPr>
                <w:rFonts w:ascii="Arial" w:eastAsia="Cambria" w:hAnsi="Arial" w:cs="Arial"/>
                <w:color w:val="000000"/>
                <w:sz w:val="20"/>
              </w:rPr>
            </w:pPr>
            <w:r w:rsidRPr="00CC76CB">
              <w:rPr>
                <w:rFonts w:ascii="Arial" w:eastAsia="Cambria" w:hAnsi="Arial" w:cs="Arial"/>
                <w:color w:val="000000"/>
                <w:sz w:val="20"/>
              </w:rPr>
              <w:t>Quyền tiếp cận thông tin áp dụng đối với các cơ quan</w:t>
            </w:r>
            <w:r w:rsidR="00AE00AA">
              <w:rPr>
                <w:rFonts w:ascii="Arial" w:eastAsia="Cambria" w:hAnsi="Arial" w:cs="Arial"/>
                <w:color w:val="000000"/>
                <w:sz w:val="20"/>
              </w:rPr>
              <w:t xml:space="preserve"> tư</w:t>
            </w:r>
            <w:r w:rsidRPr="00CC76CB">
              <w:rPr>
                <w:rFonts w:ascii="Arial" w:eastAsia="Cambria" w:hAnsi="Arial" w:cs="Arial"/>
                <w:color w:val="000000"/>
                <w:sz w:val="20"/>
              </w:rPr>
              <w:t xml:space="preserve"> pháp, bao gồm cả thông tin hành chính và các thông tin khác</w:t>
            </w:r>
            <w:r w:rsidR="00951054">
              <w:rPr>
                <w:rFonts w:ascii="Arial" w:eastAsia="Cambria" w:hAnsi="Arial" w:cs="Arial"/>
                <w:color w:val="000000"/>
                <w:sz w:val="20"/>
              </w:rPr>
              <w:t>,</w:t>
            </w:r>
            <w:r w:rsidRPr="00CC76CB">
              <w:rPr>
                <w:rFonts w:ascii="Arial" w:eastAsia="Cambria" w:hAnsi="Arial" w:cs="Arial"/>
                <w:color w:val="000000"/>
                <w:sz w:val="20"/>
              </w:rPr>
              <w:t xml:space="preserve"> và không có ngoại lệ đối với bất kỳ cơ quan nào. </w:t>
            </w:r>
          </w:p>
        </w:tc>
        <w:tc>
          <w:tcPr>
            <w:tcW w:w="1342" w:type="dxa"/>
            <w:tcBorders>
              <w:top w:val="single" w:sz="4" w:space="0" w:color="auto"/>
              <w:left w:val="single" w:sz="4" w:space="0" w:color="auto"/>
              <w:bottom w:val="single" w:sz="4" w:space="0" w:color="auto"/>
              <w:right w:val="single" w:sz="4" w:space="0" w:color="auto"/>
            </w:tcBorders>
            <w:noWrap/>
            <w:vAlign w:val="bottom"/>
          </w:tcPr>
          <w:p w:rsidR="00A65331" w:rsidRPr="00CC76CB" w:rsidRDefault="00A65331" w:rsidP="00B1074D">
            <w:pPr>
              <w:rPr>
                <w:rFonts w:ascii="Arial" w:hAnsi="Arial" w:cs="Arial"/>
                <w:color w:val="000000"/>
                <w:sz w:val="20"/>
              </w:rPr>
            </w:pPr>
            <w:r w:rsidRPr="00CC76CB">
              <w:rPr>
                <w:rFonts w:ascii="Arial" w:hAnsi="Arial" w:cs="Arial"/>
                <w:color w:val="000000"/>
                <w:sz w:val="20"/>
              </w:rPr>
              <w:t>0-4</w:t>
            </w:r>
          </w:p>
        </w:tc>
      </w:tr>
      <w:tr w:rsidR="00A65331" w:rsidRPr="00CC76CB" w:rsidTr="00B1074D">
        <w:trPr>
          <w:trHeight w:val="567"/>
        </w:trPr>
        <w:tc>
          <w:tcPr>
            <w:tcW w:w="546" w:type="dxa"/>
            <w:tcBorders>
              <w:top w:val="single" w:sz="4" w:space="0" w:color="auto"/>
              <w:left w:val="single" w:sz="4" w:space="0" w:color="auto"/>
              <w:bottom w:val="single" w:sz="4" w:space="0" w:color="auto"/>
              <w:right w:val="single" w:sz="4" w:space="0" w:color="auto"/>
            </w:tcBorders>
            <w:noWrap/>
            <w:vAlign w:val="center"/>
          </w:tcPr>
          <w:p w:rsidR="00A65331" w:rsidRPr="00CC76CB" w:rsidRDefault="00A65331" w:rsidP="004634D7">
            <w:pPr>
              <w:jc w:val="center"/>
              <w:rPr>
                <w:rFonts w:ascii="Arial" w:eastAsia="Cambria" w:hAnsi="Arial" w:cs="Arial"/>
                <w:color w:val="000000"/>
                <w:sz w:val="20"/>
              </w:rPr>
            </w:pPr>
            <w:r w:rsidRPr="00CC76CB">
              <w:rPr>
                <w:rFonts w:ascii="Arial" w:eastAsia="Cambria" w:hAnsi="Arial" w:cs="Arial"/>
                <w:color w:val="000000"/>
                <w:sz w:val="20"/>
              </w:rPr>
              <w:t>10</w:t>
            </w:r>
          </w:p>
        </w:tc>
        <w:tc>
          <w:tcPr>
            <w:tcW w:w="6906" w:type="dxa"/>
            <w:tcBorders>
              <w:top w:val="single" w:sz="4" w:space="0" w:color="auto"/>
              <w:left w:val="single" w:sz="4" w:space="0" w:color="auto"/>
              <w:bottom w:val="single" w:sz="4" w:space="0" w:color="auto"/>
              <w:right w:val="single" w:sz="4" w:space="0" w:color="auto"/>
            </w:tcBorders>
            <w:vAlign w:val="bottom"/>
          </w:tcPr>
          <w:p w:rsidR="00A65331" w:rsidRPr="00CC76CB" w:rsidRDefault="00A65331" w:rsidP="00951054">
            <w:pPr>
              <w:rPr>
                <w:rFonts w:ascii="Arial" w:eastAsia="Cambria" w:hAnsi="Arial" w:cs="Arial"/>
                <w:color w:val="000000"/>
                <w:sz w:val="20"/>
              </w:rPr>
            </w:pPr>
            <w:r w:rsidRPr="00CC76CB">
              <w:rPr>
                <w:rFonts w:ascii="Arial" w:eastAsia="Cambria" w:hAnsi="Arial" w:cs="Arial"/>
                <w:color w:val="000000"/>
                <w:sz w:val="20"/>
              </w:rPr>
              <w:t xml:space="preserve">Quyền tiếp cận thông tin áp dụng đối với các doanh nghiệp nhà nước (các tổ chức thương mại </w:t>
            </w:r>
            <w:r w:rsidR="00951054">
              <w:rPr>
                <w:rFonts w:ascii="Arial" w:eastAsia="Cambria" w:hAnsi="Arial" w:cs="Arial"/>
                <w:color w:val="000000"/>
                <w:sz w:val="20"/>
              </w:rPr>
              <w:t xml:space="preserve">thuộc sở hữu nhà nước </w:t>
            </w:r>
            <w:r w:rsidRPr="00CC76CB">
              <w:rPr>
                <w:rFonts w:ascii="Arial" w:eastAsia="Cambria" w:hAnsi="Arial" w:cs="Arial"/>
                <w:color w:val="000000"/>
                <w:sz w:val="20"/>
              </w:rPr>
              <w:t>hay</w:t>
            </w:r>
            <w:r w:rsidR="00951054">
              <w:rPr>
                <w:rFonts w:ascii="Arial" w:eastAsia="Cambria" w:hAnsi="Arial" w:cs="Arial"/>
                <w:color w:val="000000"/>
                <w:sz w:val="20"/>
              </w:rPr>
              <w:t xml:space="preserve"> do nhà nước</w:t>
            </w:r>
            <w:r w:rsidRPr="00CC76CB">
              <w:rPr>
                <w:rFonts w:ascii="Arial" w:eastAsia="Cambria" w:hAnsi="Arial" w:cs="Arial"/>
                <w:color w:val="000000"/>
                <w:sz w:val="20"/>
              </w:rPr>
              <w:t xml:space="preserve"> quản lý).</w:t>
            </w:r>
          </w:p>
        </w:tc>
        <w:tc>
          <w:tcPr>
            <w:tcW w:w="1342" w:type="dxa"/>
            <w:tcBorders>
              <w:top w:val="single" w:sz="4" w:space="0" w:color="auto"/>
              <w:left w:val="single" w:sz="4" w:space="0" w:color="auto"/>
              <w:bottom w:val="single" w:sz="4" w:space="0" w:color="auto"/>
              <w:right w:val="single" w:sz="4" w:space="0" w:color="auto"/>
            </w:tcBorders>
            <w:noWrap/>
            <w:vAlign w:val="bottom"/>
          </w:tcPr>
          <w:p w:rsidR="00A65331" w:rsidRPr="00CC76CB" w:rsidRDefault="00A65331" w:rsidP="00B1074D">
            <w:pPr>
              <w:rPr>
                <w:rFonts w:ascii="Arial" w:hAnsi="Arial" w:cs="Arial"/>
                <w:color w:val="000000"/>
                <w:sz w:val="20"/>
              </w:rPr>
            </w:pPr>
            <w:r w:rsidRPr="00CC76CB">
              <w:rPr>
                <w:rFonts w:ascii="Arial" w:eastAsia="Cambria" w:hAnsi="Arial" w:cs="Arial"/>
                <w:color w:val="000000"/>
                <w:sz w:val="20"/>
              </w:rPr>
              <w:t>0-2</w:t>
            </w:r>
          </w:p>
        </w:tc>
      </w:tr>
      <w:tr w:rsidR="00A65331" w:rsidRPr="00CC76CB" w:rsidTr="00B1074D">
        <w:trPr>
          <w:trHeight w:val="567"/>
        </w:trPr>
        <w:tc>
          <w:tcPr>
            <w:tcW w:w="546" w:type="dxa"/>
            <w:tcBorders>
              <w:top w:val="single" w:sz="4" w:space="0" w:color="auto"/>
              <w:left w:val="single" w:sz="4" w:space="0" w:color="auto"/>
              <w:bottom w:val="single" w:sz="4" w:space="0" w:color="auto"/>
              <w:right w:val="single" w:sz="4" w:space="0" w:color="auto"/>
            </w:tcBorders>
            <w:noWrap/>
            <w:vAlign w:val="center"/>
          </w:tcPr>
          <w:p w:rsidR="00A65331" w:rsidRPr="00CC76CB" w:rsidRDefault="00A65331" w:rsidP="004634D7">
            <w:pPr>
              <w:jc w:val="center"/>
              <w:rPr>
                <w:rFonts w:ascii="Arial" w:eastAsia="Cambria" w:hAnsi="Arial" w:cs="Arial"/>
                <w:color w:val="000000"/>
                <w:sz w:val="20"/>
              </w:rPr>
            </w:pPr>
            <w:r w:rsidRPr="00CC76CB">
              <w:rPr>
                <w:rFonts w:ascii="Arial" w:eastAsia="Cambria" w:hAnsi="Arial" w:cs="Arial"/>
                <w:color w:val="000000"/>
                <w:sz w:val="20"/>
              </w:rPr>
              <w:t>11</w:t>
            </w:r>
          </w:p>
        </w:tc>
        <w:tc>
          <w:tcPr>
            <w:tcW w:w="6906" w:type="dxa"/>
            <w:tcBorders>
              <w:top w:val="single" w:sz="4" w:space="0" w:color="auto"/>
              <w:left w:val="single" w:sz="4" w:space="0" w:color="auto"/>
              <w:bottom w:val="single" w:sz="4" w:space="0" w:color="auto"/>
              <w:right w:val="single" w:sz="4" w:space="0" w:color="auto"/>
            </w:tcBorders>
            <w:vAlign w:val="bottom"/>
          </w:tcPr>
          <w:p w:rsidR="00A65331" w:rsidRPr="00CC76CB" w:rsidRDefault="00A65331" w:rsidP="004634D7">
            <w:pPr>
              <w:rPr>
                <w:rFonts w:ascii="Arial" w:eastAsia="Cambria" w:hAnsi="Arial" w:cs="Arial"/>
                <w:color w:val="000000"/>
                <w:sz w:val="20"/>
              </w:rPr>
            </w:pPr>
            <w:r w:rsidRPr="00CC76CB">
              <w:rPr>
                <w:rFonts w:ascii="Arial" w:eastAsia="Cambria" w:hAnsi="Arial" w:cs="Arial"/>
                <w:color w:val="000000"/>
                <w:sz w:val="20"/>
              </w:rPr>
              <w:t>Quyền tiếp cận thông tin áp dụng đối với các cơ quan nhà nước khác, bao gồm cơ quan lập hiến, lập pháp và giám sát (chẳng hạn như ủy ban bầu cử hay ủy ban thông tin).</w:t>
            </w:r>
          </w:p>
        </w:tc>
        <w:tc>
          <w:tcPr>
            <w:tcW w:w="1342" w:type="dxa"/>
            <w:tcBorders>
              <w:top w:val="single" w:sz="4" w:space="0" w:color="auto"/>
              <w:left w:val="single" w:sz="4" w:space="0" w:color="auto"/>
              <w:bottom w:val="single" w:sz="4" w:space="0" w:color="auto"/>
              <w:right w:val="single" w:sz="4" w:space="0" w:color="auto"/>
            </w:tcBorders>
            <w:noWrap/>
            <w:vAlign w:val="bottom"/>
          </w:tcPr>
          <w:p w:rsidR="00A65331" w:rsidRPr="00CC76CB" w:rsidRDefault="00A65331" w:rsidP="00B1074D">
            <w:pPr>
              <w:rPr>
                <w:rFonts w:ascii="Arial" w:hAnsi="Arial" w:cs="Arial"/>
                <w:color w:val="000000"/>
                <w:sz w:val="20"/>
              </w:rPr>
            </w:pPr>
            <w:r w:rsidRPr="00CC76CB">
              <w:rPr>
                <w:rFonts w:ascii="Arial" w:hAnsi="Arial" w:cs="Arial"/>
                <w:color w:val="000000"/>
                <w:sz w:val="20"/>
              </w:rPr>
              <w:t>0-2</w:t>
            </w:r>
          </w:p>
        </w:tc>
      </w:tr>
      <w:tr w:rsidR="00A65331" w:rsidRPr="00CC76CB" w:rsidTr="00B1074D">
        <w:trPr>
          <w:trHeight w:val="567"/>
        </w:trPr>
        <w:tc>
          <w:tcPr>
            <w:tcW w:w="546" w:type="dxa"/>
            <w:tcBorders>
              <w:top w:val="single" w:sz="4" w:space="0" w:color="auto"/>
              <w:left w:val="single" w:sz="4" w:space="0" w:color="auto"/>
              <w:bottom w:val="single" w:sz="4" w:space="0" w:color="auto"/>
              <w:right w:val="single" w:sz="4" w:space="0" w:color="auto"/>
            </w:tcBorders>
            <w:vAlign w:val="center"/>
          </w:tcPr>
          <w:p w:rsidR="00A65331" w:rsidRPr="00CC76CB" w:rsidRDefault="00A65331" w:rsidP="004634D7">
            <w:pPr>
              <w:jc w:val="center"/>
              <w:rPr>
                <w:rFonts w:ascii="Arial" w:eastAsia="Cambria" w:hAnsi="Arial" w:cs="Arial"/>
                <w:color w:val="000000"/>
                <w:sz w:val="20"/>
              </w:rPr>
            </w:pPr>
            <w:r w:rsidRPr="00CC76CB">
              <w:rPr>
                <w:rFonts w:ascii="Arial" w:eastAsia="Cambria" w:hAnsi="Arial" w:cs="Arial"/>
                <w:color w:val="000000"/>
                <w:sz w:val="20"/>
              </w:rPr>
              <w:t>12</w:t>
            </w:r>
          </w:p>
        </w:tc>
        <w:tc>
          <w:tcPr>
            <w:tcW w:w="6906" w:type="dxa"/>
            <w:tcBorders>
              <w:top w:val="single" w:sz="4" w:space="0" w:color="auto"/>
              <w:left w:val="single" w:sz="4" w:space="0" w:color="auto"/>
              <w:bottom w:val="single" w:sz="4" w:space="0" w:color="auto"/>
              <w:right w:val="single" w:sz="4" w:space="0" w:color="auto"/>
            </w:tcBorders>
            <w:vAlign w:val="bottom"/>
          </w:tcPr>
          <w:p w:rsidR="00A65331" w:rsidRPr="00CC76CB" w:rsidRDefault="00A65331" w:rsidP="004634D7">
            <w:pPr>
              <w:rPr>
                <w:rFonts w:ascii="Arial" w:eastAsia="Cambria" w:hAnsi="Arial" w:cs="Arial"/>
                <w:color w:val="000000"/>
                <w:sz w:val="20"/>
              </w:rPr>
            </w:pPr>
            <w:r w:rsidRPr="00CC76CB">
              <w:rPr>
                <w:rFonts w:ascii="Arial" w:eastAsia="Cambria" w:hAnsi="Arial" w:cs="Arial"/>
                <w:color w:val="000000"/>
                <w:sz w:val="20"/>
              </w:rPr>
              <w:t xml:space="preserve">Quyền tiếp cận thông tin áp dụng đối với a) tổ chức tư nhân thực hiện nhiệm vụ công và b) tổ chức tư nhân nhận được </w:t>
            </w:r>
            <w:r w:rsidR="002506AB">
              <w:rPr>
                <w:rFonts w:ascii="Arial" w:eastAsia="Cambria" w:hAnsi="Arial" w:cs="Arial"/>
                <w:color w:val="000000"/>
                <w:sz w:val="20"/>
              </w:rPr>
              <w:t xml:space="preserve">nguồn </w:t>
            </w:r>
            <w:r w:rsidRPr="00CC76CB">
              <w:rPr>
                <w:rFonts w:ascii="Arial" w:eastAsia="Cambria" w:hAnsi="Arial" w:cs="Arial"/>
                <w:color w:val="000000"/>
                <w:sz w:val="20"/>
              </w:rPr>
              <w:t>ngân sách lớn từ nhà nước.</w:t>
            </w:r>
          </w:p>
        </w:tc>
        <w:tc>
          <w:tcPr>
            <w:tcW w:w="1342" w:type="dxa"/>
            <w:tcBorders>
              <w:top w:val="single" w:sz="4" w:space="0" w:color="auto"/>
              <w:left w:val="single" w:sz="4" w:space="0" w:color="auto"/>
              <w:bottom w:val="single" w:sz="4" w:space="0" w:color="auto"/>
              <w:right w:val="single" w:sz="4" w:space="0" w:color="auto"/>
            </w:tcBorders>
            <w:noWrap/>
            <w:vAlign w:val="bottom"/>
          </w:tcPr>
          <w:p w:rsidR="00A65331" w:rsidRPr="00CC76CB" w:rsidRDefault="00A65331" w:rsidP="00B1074D">
            <w:pPr>
              <w:rPr>
                <w:rFonts w:ascii="Arial" w:hAnsi="Arial" w:cs="Arial"/>
                <w:color w:val="000000"/>
                <w:sz w:val="20"/>
              </w:rPr>
            </w:pPr>
            <w:r w:rsidRPr="00CC76CB">
              <w:rPr>
                <w:rFonts w:ascii="Arial" w:eastAsia="Cambria" w:hAnsi="Arial" w:cs="Arial"/>
                <w:color w:val="000000"/>
                <w:sz w:val="20"/>
              </w:rPr>
              <w:t>0-2</w:t>
            </w:r>
          </w:p>
        </w:tc>
      </w:tr>
    </w:tbl>
    <w:p w:rsidR="00CF096D" w:rsidRDefault="00CF096D" w:rsidP="00CF096D">
      <w:pPr>
        <w:pStyle w:val="Heading2"/>
        <w:spacing w:before="0" w:after="0"/>
        <w:ind w:firstLine="720"/>
        <w:rPr>
          <w:i w:val="0"/>
          <w:sz w:val="24"/>
          <w:szCs w:val="24"/>
        </w:rPr>
      </w:pPr>
    </w:p>
    <w:p w:rsidR="00CF096D" w:rsidRPr="00CF096D" w:rsidRDefault="00CF096D" w:rsidP="00CF096D"/>
    <w:p w:rsidR="009F61BA" w:rsidRPr="00CC76CB" w:rsidRDefault="009F61BA" w:rsidP="00CF096D">
      <w:pPr>
        <w:pStyle w:val="Heading2"/>
        <w:spacing w:before="0" w:after="0"/>
        <w:ind w:firstLine="720"/>
        <w:rPr>
          <w:i w:val="0"/>
          <w:sz w:val="24"/>
          <w:szCs w:val="24"/>
        </w:rPr>
      </w:pPr>
      <w:r w:rsidRPr="00CC76CB">
        <w:rPr>
          <w:i w:val="0"/>
          <w:sz w:val="24"/>
          <w:szCs w:val="24"/>
        </w:rPr>
        <w:t>III. Thủ tục yêu cầu cung cấp thông tin</w:t>
      </w:r>
      <w:r w:rsidR="00B1074D" w:rsidRPr="00CC76CB">
        <w:rPr>
          <w:i w:val="0"/>
          <w:sz w:val="24"/>
          <w:szCs w:val="24"/>
        </w:rPr>
        <w:t xml:space="preserve">: </w:t>
      </w:r>
      <w:r w:rsidR="00B1074D" w:rsidRPr="00CC76CB">
        <w:rPr>
          <w:i w:val="0"/>
          <w:sz w:val="24"/>
          <w:szCs w:val="24"/>
        </w:rPr>
        <w:tab/>
      </w:r>
      <w:r w:rsidR="00B1074D" w:rsidRPr="00CC76CB">
        <w:rPr>
          <w:i w:val="0"/>
          <w:sz w:val="24"/>
          <w:szCs w:val="24"/>
        </w:rPr>
        <w:tab/>
      </w:r>
      <w:r w:rsidR="00B1074D" w:rsidRPr="00CC76CB">
        <w:rPr>
          <w:i w:val="0"/>
          <w:sz w:val="24"/>
          <w:szCs w:val="24"/>
        </w:rPr>
        <w:tab/>
        <w:t>_ / 30</w:t>
      </w:r>
      <w:r w:rsidRPr="00CC76CB">
        <w:rPr>
          <w:i w:val="0"/>
          <w:sz w:val="24"/>
          <w:szCs w:val="24"/>
        </w:rPr>
        <w:t xml:space="preserve"> </w:t>
      </w:r>
    </w:p>
    <w:p w:rsidR="009F61BA" w:rsidRPr="00CC76CB" w:rsidRDefault="009F61BA" w:rsidP="009F61BA">
      <w:pPr>
        <w:jc w:val="both"/>
        <w:rPr>
          <w:rFonts w:ascii="Arial" w:hAnsi="Arial" w:cs="Arial"/>
        </w:rPr>
      </w:pPr>
    </w:p>
    <w:tbl>
      <w:tblPr>
        <w:tblW w:w="8802" w:type="dxa"/>
        <w:tblInd w:w="103" w:type="dxa"/>
        <w:tblLook w:val="0000" w:firstRow="0" w:lastRow="0" w:firstColumn="0" w:lastColumn="0" w:noHBand="0" w:noVBand="0"/>
      </w:tblPr>
      <w:tblGrid>
        <w:gridCol w:w="439"/>
        <w:gridCol w:w="7013"/>
        <w:gridCol w:w="1350"/>
      </w:tblGrid>
      <w:tr w:rsidR="00B1074D" w:rsidRPr="00CC76CB" w:rsidTr="00B1074D">
        <w:trPr>
          <w:trHeight w:val="360"/>
        </w:trPr>
        <w:tc>
          <w:tcPr>
            <w:tcW w:w="7452" w:type="dxa"/>
            <w:gridSpan w:val="2"/>
            <w:tcBorders>
              <w:top w:val="single" w:sz="4" w:space="0" w:color="auto"/>
              <w:left w:val="single" w:sz="4" w:space="0" w:color="auto"/>
              <w:bottom w:val="single" w:sz="4" w:space="0" w:color="auto"/>
              <w:right w:val="single" w:sz="4" w:space="0" w:color="000000"/>
            </w:tcBorders>
            <w:shd w:val="clear" w:color="auto" w:fill="4F81BD"/>
            <w:noWrap/>
            <w:vAlign w:val="bottom"/>
          </w:tcPr>
          <w:p w:rsidR="00B1074D" w:rsidRPr="00CC76CB" w:rsidRDefault="00B1074D" w:rsidP="004634D7">
            <w:pPr>
              <w:spacing w:before="60" w:after="60"/>
              <w:rPr>
                <w:rFonts w:ascii="Arial" w:hAnsi="Arial" w:cs="Arial"/>
                <w:b/>
                <w:color w:val="F2F2F2"/>
                <w:sz w:val="20"/>
                <w:lang w:eastAsia="en-GB"/>
              </w:rPr>
            </w:pPr>
            <w:r w:rsidRPr="00CC76CB">
              <w:rPr>
                <w:rFonts w:ascii="Arial" w:hAnsi="Arial" w:cs="Arial"/>
                <w:b/>
                <w:color w:val="F2F2F2"/>
                <w:sz w:val="20"/>
                <w:lang w:eastAsia="en-GB"/>
              </w:rPr>
              <w:t>Chỉ số đánh giá</w:t>
            </w:r>
          </w:p>
        </w:tc>
        <w:tc>
          <w:tcPr>
            <w:tcW w:w="1350" w:type="dxa"/>
            <w:tcBorders>
              <w:top w:val="single" w:sz="4" w:space="0" w:color="auto"/>
              <w:left w:val="single" w:sz="4" w:space="0" w:color="auto"/>
              <w:bottom w:val="single" w:sz="4" w:space="0" w:color="auto"/>
              <w:right w:val="single" w:sz="4" w:space="0" w:color="000000"/>
            </w:tcBorders>
            <w:shd w:val="clear" w:color="auto" w:fill="4F81BD"/>
          </w:tcPr>
          <w:p w:rsidR="00B1074D" w:rsidRPr="00CC76CB" w:rsidRDefault="00B1074D" w:rsidP="004634D7">
            <w:pPr>
              <w:spacing w:before="60" w:after="60"/>
              <w:rPr>
                <w:rFonts w:ascii="Arial" w:hAnsi="Arial" w:cs="Arial"/>
                <w:b/>
                <w:color w:val="F2F2F2"/>
                <w:sz w:val="20"/>
                <w:lang w:eastAsia="en-GB"/>
              </w:rPr>
            </w:pPr>
            <w:r w:rsidRPr="00CC76CB">
              <w:rPr>
                <w:rFonts w:ascii="Arial" w:hAnsi="Arial" w:cs="Arial"/>
                <w:b/>
                <w:color w:val="F2F2F2"/>
                <w:sz w:val="20"/>
                <w:lang w:eastAsia="en-GB"/>
              </w:rPr>
              <w:t>Thang điểm</w:t>
            </w:r>
          </w:p>
        </w:tc>
      </w:tr>
      <w:tr w:rsidR="00B1074D" w:rsidRPr="00CC76CB" w:rsidTr="00B1074D">
        <w:trPr>
          <w:trHeight w:val="567"/>
        </w:trPr>
        <w:tc>
          <w:tcPr>
            <w:tcW w:w="439" w:type="dxa"/>
            <w:tcBorders>
              <w:top w:val="single" w:sz="4" w:space="0" w:color="auto"/>
              <w:left w:val="single" w:sz="4" w:space="0" w:color="auto"/>
              <w:bottom w:val="single" w:sz="4" w:space="0" w:color="auto"/>
              <w:right w:val="single" w:sz="4" w:space="0" w:color="auto"/>
            </w:tcBorders>
            <w:noWrap/>
            <w:vAlign w:val="center"/>
          </w:tcPr>
          <w:p w:rsidR="00B1074D" w:rsidRPr="00CC76CB" w:rsidRDefault="00B1074D" w:rsidP="004634D7">
            <w:pPr>
              <w:jc w:val="center"/>
              <w:rPr>
                <w:rFonts w:ascii="Arial" w:eastAsia="Cambria" w:hAnsi="Arial" w:cs="Arial"/>
                <w:color w:val="000000"/>
                <w:sz w:val="20"/>
              </w:rPr>
            </w:pPr>
            <w:r w:rsidRPr="00CC76CB">
              <w:rPr>
                <w:rFonts w:ascii="Arial" w:eastAsia="Cambria" w:hAnsi="Arial" w:cs="Arial"/>
                <w:color w:val="000000"/>
                <w:sz w:val="20"/>
              </w:rPr>
              <w:t>13</w:t>
            </w:r>
          </w:p>
        </w:tc>
        <w:tc>
          <w:tcPr>
            <w:tcW w:w="7013" w:type="dxa"/>
            <w:tcBorders>
              <w:top w:val="single" w:sz="4" w:space="0" w:color="auto"/>
              <w:left w:val="single" w:sz="4" w:space="0" w:color="auto"/>
              <w:bottom w:val="single" w:sz="4" w:space="0" w:color="auto"/>
              <w:right w:val="single" w:sz="4" w:space="0" w:color="auto"/>
            </w:tcBorders>
            <w:vAlign w:val="bottom"/>
          </w:tcPr>
          <w:p w:rsidR="00B1074D" w:rsidRPr="00CC76CB" w:rsidRDefault="00B1074D" w:rsidP="00A002F5">
            <w:pPr>
              <w:rPr>
                <w:rFonts w:ascii="Arial" w:eastAsia="Cambria" w:hAnsi="Arial" w:cs="Arial"/>
                <w:color w:val="000000"/>
                <w:sz w:val="20"/>
              </w:rPr>
            </w:pPr>
            <w:r w:rsidRPr="00CC76CB">
              <w:rPr>
                <w:rFonts w:ascii="Arial" w:eastAsia="Cambria" w:hAnsi="Arial" w:cs="Arial"/>
                <w:color w:val="000000"/>
                <w:sz w:val="20"/>
              </w:rPr>
              <w:t>Người yêu cầu cung cấp thông tin không cần phải nêu l‎ý do yêu cầu.</w:t>
            </w:r>
          </w:p>
        </w:tc>
        <w:tc>
          <w:tcPr>
            <w:tcW w:w="1350" w:type="dxa"/>
            <w:tcBorders>
              <w:top w:val="single" w:sz="4" w:space="0" w:color="auto"/>
              <w:left w:val="single" w:sz="4" w:space="0" w:color="auto"/>
              <w:bottom w:val="single" w:sz="4" w:space="0" w:color="auto"/>
              <w:right w:val="single" w:sz="4" w:space="0" w:color="auto"/>
            </w:tcBorders>
          </w:tcPr>
          <w:p w:rsidR="00B1074D" w:rsidRPr="00CC76CB" w:rsidRDefault="00B1074D" w:rsidP="004634D7">
            <w:pPr>
              <w:rPr>
                <w:rFonts w:ascii="Arial" w:eastAsia="Cambria" w:hAnsi="Arial" w:cs="Arial"/>
                <w:color w:val="000000"/>
                <w:sz w:val="20"/>
              </w:rPr>
            </w:pPr>
            <w:r w:rsidRPr="00CC76CB">
              <w:rPr>
                <w:rFonts w:ascii="Arial" w:eastAsia="Cambria" w:hAnsi="Arial" w:cs="Arial"/>
                <w:color w:val="000000"/>
                <w:sz w:val="20"/>
              </w:rPr>
              <w:t>0-2</w:t>
            </w:r>
          </w:p>
        </w:tc>
      </w:tr>
      <w:tr w:rsidR="00B1074D" w:rsidRPr="00CC76CB" w:rsidTr="00B1074D">
        <w:trPr>
          <w:trHeight w:val="567"/>
        </w:trPr>
        <w:tc>
          <w:tcPr>
            <w:tcW w:w="439" w:type="dxa"/>
            <w:tcBorders>
              <w:top w:val="single" w:sz="4" w:space="0" w:color="auto"/>
              <w:left w:val="single" w:sz="4" w:space="0" w:color="auto"/>
              <w:bottom w:val="single" w:sz="4" w:space="0" w:color="auto"/>
              <w:right w:val="single" w:sz="4" w:space="0" w:color="auto"/>
            </w:tcBorders>
            <w:noWrap/>
            <w:vAlign w:val="center"/>
          </w:tcPr>
          <w:p w:rsidR="00B1074D" w:rsidRPr="00CC76CB" w:rsidRDefault="00B1074D" w:rsidP="00B1074D">
            <w:pPr>
              <w:jc w:val="center"/>
              <w:rPr>
                <w:rFonts w:ascii="Arial" w:eastAsia="Cambria" w:hAnsi="Arial" w:cs="Arial"/>
                <w:color w:val="000000"/>
                <w:sz w:val="20"/>
              </w:rPr>
            </w:pPr>
            <w:r w:rsidRPr="00CC76CB">
              <w:rPr>
                <w:rFonts w:ascii="Arial" w:eastAsia="Cambria" w:hAnsi="Arial" w:cs="Arial"/>
                <w:color w:val="000000"/>
                <w:sz w:val="20"/>
              </w:rPr>
              <w:t>14</w:t>
            </w:r>
          </w:p>
        </w:tc>
        <w:tc>
          <w:tcPr>
            <w:tcW w:w="7013" w:type="dxa"/>
            <w:tcBorders>
              <w:top w:val="single" w:sz="4" w:space="0" w:color="auto"/>
              <w:left w:val="single" w:sz="4" w:space="0" w:color="auto"/>
              <w:bottom w:val="single" w:sz="4" w:space="0" w:color="auto"/>
              <w:right w:val="single" w:sz="4" w:space="0" w:color="auto"/>
            </w:tcBorders>
            <w:vAlign w:val="bottom"/>
          </w:tcPr>
          <w:p w:rsidR="00B1074D" w:rsidRPr="00CC76CB" w:rsidRDefault="00B1074D" w:rsidP="00AE00AA">
            <w:pPr>
              <w:rPr>
                <w:rFonts w:ascii="Arial" w:eastAsia="Cambria" w:hAnsi="Arial" w:cs="Arial"/>
                <w:color w:val="000000"/>
                <w:sz w:val="20"/>
              </w:rPr>
            </w:pPr>
            <w:r w:rsidRPr="00CC76CB">
              <w:rPr>
                <w:rFonts w:ascii="Arial" w:eastAsia="Cambria" w:hAnsi="Arial" w:cs="Arial"/>
                <w:color w:val="000000"/>
                <w:sz w:val="20"/>
              </w:rPr>
              <w:t>Người yêu cầu cung cấp thông tin chỉ phải nêu thông tin chi tiết cần thiết cho việc xác định và gửi thông tin (</w:t>
            </w:r>
            <w:r w:rsidR="00AE00AA">
              <w:rPr>
                <w:rFonts w:ascii="Arial" w:eastAsia="Cambria" w:hAnsi="Arial" w:cs="Arial"/>
                <w:color w:val="000000"/>
                <w:sz w:val="20"/>
              </w:rPr>
              <w:t xml:space="preserve">ví dụ </w:t>
            </w:r>
            <w:r w:rsidRPr="00CC76CB">
              <w:rPr>
                <w:rFonts w:ascii="Arial" w:eastAsia="Cambria" w:hAnsi="Arial" w:cs="Arial"/>
                <w:color w:val="000000"/>
                <w:sz w:val="20"/>
              </w:rPr>
              <w:t xml:space="preserve">địa chỉ gửi thông tin). </w:t>
            </w:r>
          </w:p>
        </w:tc>
        <w:tc>
          <w:tcPr>
            <w:tcW w:w="1350" w:type="dxa"/>
            <w:tcBorders>
              <w:top w:val="single" w:sz="4" w:space="0" w:color="auto"/>
              <w:left w:val="single" w:sz="4" w:space="0" w:color="auto"/>
              <w:bottom w:val="single" w:sz="4" w:space="0" w:color="auto"/>
              <w:right w:val="single" w:sz="4" w:space="0" w:color="auto"/>
            </w:tcBorders>
          </w:tcPr>
          <w:p w:rsidR="00B1074D" w:rsidRPr="00CC76CB" w:rsidRDefault="00B1074D" w:rsidP="00B1074D">
            <w:pPr>
              <w:rPr>
                <w:rFonts w:ascii="Arial" w:hAnsi="Arial" w:cs="Arial"/>
              </w:rPr>
            </w:pPr>
            <w:r w:rsidRPr="00CC76CB">
              <w:rPr>
                <w:rFonts w:ascii="Arial" w:eastAsia="Cambria" w:hAnsi="Arial" w:cs="Arial"/>
                <w:color w:val="000000"/>
                <w:sz w:val="20"/>
              </w:rPr>
              <w:t>0-2</w:t>
            </w:r>
          </w:p>
        </w:tc>
      </w:tr>
      <w:tr w:rsidR="00B1074D" w:rsidRPr="00CC76CB" w:rsidTr="00B1074D">
        <w:trPr>
          <w:trHeight w:val="567"/>
        </w:trPr>
        <w:tc>
          <w:tcPr>
            <w:tcW w:w="439" w:type="dxa"/>
            <w:tcBorders>
              <w:top w:val="single" w:sz="4" w:space="0" w:color="auto"/>
              <w:left w:val="single" w:sz="4" w:space="0" w:color="auto"/>
              <w:bottom w:val="single" w:sz="4" w:space="0" w:color="auto"/>
              <w:right w:val="single" w:sz="4" w:space="0" w:color="auto"/>
            </w:tcBorders>
            <w:noWrap/>
            <w:vAlign w:val="center"/>
          </w:tcPr>
          <w:p w:rsidR="00B1074D" w:rsidRPr="00CC76CB" w:rsidRDefault="00B1074D" w:rsidP="00B1074D">
            <w:pPr>
              <w:jc w:val="center"/>
              <w:rPr>
                <w:rFonts w:ascii="Arial" w:eastAsia="Cambria" w:hAnsi="Arial" w:cs="Arial"/>
                <w:color w:val="000000"/>
                <w:sz w:val="20"/>
              </w:rPr>
            </w:pPr>
            <w:r w:rsidRPr="00CC76CB">
              <w:rPr>
                <w:rFonts w:ascii="Arial" w:eastAsia="Cambria" w:hAnsi="Arial" w:cs="Arial"/>
                <w:color w:val="000000"/>
                <w:sz w:val="20"/>
              </w:rPr>
              <w:t>15</w:t>
            </w:r>
          </w:p>
        </w:tc>
        <w:tc>
          <w:tcPr>
            <w:tcW w:w="7013" w:type="dxa"/>
            <w:tcBorders>
              <w:top w:val="single" w:sz="4" w:space="0" w:color="auto"/>
              <w:left w:val="single" w:sz="4" w:space="0" w:color="auto"/>
              <w:bottom w:val="single" w:sz="4" w:space="0" w:color="auto"/>
              <w:right w:val="single" w:sz="4" w:space="0" w:color="auto"/>
            </w:tcBorders>
            <w:vAlign w:val="bottom"/>
          </w:tcPr>
          <w:p w:rsidR="00B1074D" w:rsidRPr="00CC76CB" w:rsidRDefault="00B1074D" w:rsidP="00AE00AA">
            <w:pPr>
              <w:rPr>
                <w:rFonts w:ascii="Arial" w:eastAsia="Cambria" w:hAnsi="Arial" w:cs="Arial"/>
                <w:color w:val="000000"/>
                <w:sz w:val="20"/>
              </w:rPr>
            </w:pPr>
            <w:r w:rsidRPr="00CC76CB">
              <w:rPr>
                <w:rFonts w:ascii="Arial" w:eastAsia="Cambria" w:hAnsi="Arial" w:cs="Arial"/>
                <w:color w:val="000000"/>
                <w:sz w:val="20"/>
              </w:rPr>
              <w:t>Thủ tục nộp đơn yêu cầu cung cấp thông tin rõ ràng và tương đối đơn giản. Có thể nộp yêu cầu cung cấp thông tin dưới nhiều hình thức và không cần phải sử dụng những hình thức chính thống hoặc nêu rõ là thông tin được yêu cầu theo quy định của Luật Tiếp cận thông tin.</w:t>
            </w:r>
          </w:p>
        </w:tc>
        <w:tc>
          <w:tcPr>
            <w:tcW w:w="1350" w:type="dxa"/>
            <w:tcBorders>
              <w:top w:val="single" w:sz="4" w:space="0" w:color="auto"/>
              <w:left w:val="single" w:sz="4" w:space="0" w:color="auto"/>
              <w:bottom w:val="single" w:sz="4" w:space="0" w:color="auto"/>
              <w:right w:val="single" w:sz="4" w:space="0" w:color="auto"/>
            </w:tcBorders>
          </w:tcPr>
          <w:p w:rsidR="00B1074D" w:rsidRPr="00CC76CB" w:rsidRDefault="00B1074D" w:rsidP="00B1074D">
            <w:pPr>
              <w:rPr>
                <w:rFonts w:ascii="Arial" w:hAnsi="Arial" w:cs="Arial"/>
              </w:rPr>
            </w:pPr>
            <w:r w:rsidRPr="00CC76CB">
              <w:rPr>
                <w:rFonts w:ascii="Arial" w:eastAsia="Cambria" w:hAnsi="Arial" w:cs="Arial"/>
                <w:color w:val="000000"/>
                <w:sz w:val="20"/>
              </w:rPr>
              <w:t>0-2</w:t>
            </w:r>
          </w:p>
        </w:tc>
      </w:tr>
      <w:tr w:rsidR="00B1074D" w:rsidRPr="00CC76CB" w:rsidTr="00B1074D">
        <w:trPr>
          <w:trHeight w:val="567"/>
        </w:trPr>
        <w:tc>
          <w:tcPr>
            <w:tcW w:w="439" w:type="dxa"/>
            <w:tcBorders>
              <w:top w:val="single" w:sz="4" w:space="0" w:color="auto"/>
              <w:left w:val="single" w:sz="4" w:space="0" w:color="auto"/>
              <w:bottom w:val="single" w:sz="4" w:space="0" w:color="auto"/>
              <w:right w:val="single" w:sz="4" w:space="0" w:color="auto"/>
            </w:tcBorders>
            <w:noWrap/>
            <w:vAlign w:val="center"/>
          </w:tcPr>
          <w:p w:rsidR="00B1074D" w:rsidRPr="00CC76CB" w:rsidRDefault="00B1074D" w:rsidP="00B1074D">
            <w:pPr>
              <w:jc w:val="center"/>
              <w:rPr>
                <w:rFonts w:ascii="Arial" w:eastAsia="Cambria" w:hAnsi="Arial" w:cs="Arial"/>
                <w:color w:val="000000"/>
                <w:sz w:val="20"/>
              </w:rPr>
            </w:pPr>
            <w:r w:rsidRPr="00CC76CB">
              <w:rPr>
                <w:rFonts w:ascii="Arial" w:eastAsia="Cambria" w:hAnsi="Arial" w:cs="Arial"/>
                <w:color w:val="000000"/>
                <w:sz w:val="20"/>
              </w:rPr>
              <w:t>16</w:t>
            </w:r>
          </w:p>
        </w:tc>
        <w:tc>
          <w:tcPr>
            <w:tcW w:w="7013" w:type="dxa"/>
            <w:tcBorders>
              <w:top w:val="single" w:sz="4" w:space="0" w:color="auto"/>
              <w:left w:val="single" w:sz="4" w:space="0" w:color="auto"/>
              <w:bottom w:val="single" w:sz="4" w:space="0" w:color="auto"/>
              <w:right w:val="single" w:sz="4" w:space="0" w:color="auto"/>
            </w:tcBorders>
            <w:vAlign w:val="bottom"/>
          </w:tcPr>
          <w:p w:rsidR="00B1074D" w:rsidRPr="00CC76CB" w:rsidRDefault="00B1074D" w:rsidP="00B1074D">
            <w:pPr>
              <w:rPr>
                <w:rFonts w:ascii="Arial" w:eastAsia="Cambria" w:hAnsi="Arial" w:cs="Arial"/>
                <w:color w:val="000000"/>
                <w:sz w:val="20"/>
              </w:rPr>
            </w:pPr>
            <w:r w:rsidRPr="00CC76CB">
              <w:rPr>
                <w:rFonts w:ascii="Arial" w:eastAsia="Cambria" w:hAnsi="Arial" w:cs="Arial"/>
                <w:color w:val="000000"/>
                <w:sz w:val="20"/>
              </w:rPr>
              <w:t xml:space="preserve">Cán bộ nhà nước phải hỗ trợ người yêu cầu cung cấp thông tin chuẩn bị văn bản yêu cầu, hoặc liên hệ và hỗ trợ người yêu cầu nếu nội dung yêu cầu không rõ ràng, quá rộng hoặc cần phải làm rõ thêm. </w:t>
            </w:r>
          </w:p>
        </w:tc>
        <w:tc>
          <w:tcPr>
            <w:tcW w:w="1350" w:type="dxa"/>
            <w:tcBorders>
              <w:top w:val="single" w:sz="4" w:space="0" w:color="auto"/>
              <w:left w:val="single" w:sz="4" w:space="0" w:color="auto"/>
              <w:bottom w:val="single" w:sz="4" w:space="0" w:color="auto"/>
              <w:right w:val="single" w:sz="4" w:space="0" w:color="auto"/>
            </w:tcBorders>
          </w:tcPr>
          <w:p w:rsidR="00B1074D" w:rsidRPr="00CC76CB" w:rsidRDefault="00B1074D" w:rsidP="00B1074D">
            <w:pPr>
              <w:rPr>
                <w:rFonts w:ascii="Arial" w:hAnsi="Arial" w:cs="Arial"/>
              </w:rPr>
            </w:pPr>
            <w:r w:rsidRPr="00CC76CB">
              <w:rPr>
                <w:rFonts w:ascii="Arial" w:eastAsia="Cambria" w:hAnsi="Arial" w:cs="Arial"/>
                <w:color w:val="000000"/>
                <w:sz w:val="20"/>
              </w:rPr>
              <w:t>0-2</w:t>
            </w:r>
          </w:p>
        </w:tc>
      </w:tr>
      <w:tr w:rsidR="00B1074D" w:rsidRPr="00CC76CB" w:rsidTr="00B1074D">
        <w:trPr>
          <w:trHeight w:val="567"/>
        </w:trPr>
        <w:tc>
          <w:tcPr>
            <w:tcW w:w="439" w:type="dxa"/>
            <w:tcBorders>
              <w:top w:val="single" w:sz="4" w:space="0" w:color="auto"/>
              <w:left w:val="single" w:sz="4" w:space="0" w:color="auto"/>
              <w:bottom w:val="single" w:sz="4" w:space="0" w:color="auto"/>
              <w:right w:val="single" w:sz="4" w:space="0" w:color="auto"/>
            </w:tcBorders>
            <w:noWrap/>
            <w:vAlign w:val="center"/>
          </w:tcPr>
          <w:p w:rsidR="00B1074D" w:rsidRPr="00CC76CB" w:rsidRDefault="00B1074D" w:rsidP="00B1074D">
            <w:pPr>
              <w:jc w:val="center"/>
              <w:rPr>
                <w:rFonts w:ascii="Arial" w:eastAsia="Cambria" w:hAnsi="Arial" w:cs="Arial"/>
                <w:color w:val="000000"/>
                <w:sz w:val="20"/>
              </w:rPr>
            </w:pPr>
            <w:r w:rsidRPr="00CC76CB">
              <w:rPr>
                <w:rFonts w:ascii="Arial" w:eastAsia="Cambria" w:hAnsi="Arial" w:cs="Arial"/>
                <w:color w:val="000000"/>
                <w:sz w:val="20"/>
              </w:rPr>
              <w:t>17</w:t>
            </w:r>
          </w:p>
        </w:tc>
        <w:tc>
          <w:tcPr>
            <w:tcW w:w="7013" w:type="dxa"/>
            <w:tcBorders>
              <w:top w:val="single" w:sz="4" w:space="0" w:color="auto"/>
              <w:left w:val="single" w:sz="4" w:space="0" w:color="auto"/>
              <w:bottom w:val="single" w:sz="4" w:space="0" w:color="auto"/>
              <w:right w:val="single" w:sz="4" w:space="0" w:color="auto"/>
            </w:tcBorders>
            <w:vAlign w:val="bottom"/>
          </w:tcPr>
          <w:p w:rsidR="00B1074D" w:rsidRPr="00CC76CB" w:rsidRDefault="00B1074D" w:rsidP="00573600">
            <w:pPr>
              <w:rPr>
                <w:rFonts w:ascii="Arial" w:eastAsia="Cambria" w:hAnsi="Arial" w:cs="Arial"/>
                <w:color w:val="000000"/>
                <w:sz w:val="20"/>
              </w:rPr>
            </w:pPr>
            <w:r w:rsidRPr="00CC76CB">
              <w:rPr>
                <w:rFonts w:ascii="Arial" w:eastAsia="Cambria" w:hAnsi="Arial" w:cs="Arial"/>
                <w:color w:val="000000"/>
                <w:sz w:val="20"/>
              </w:rPr>
              <w:t xml:space="preserve">Cán bộ nhà nước phải hỗ trợ người yêu cầu cung cấp thông tin nếu có yêu cầu </w:t>
            </w:r>
            <w:r w:rsidR="00573600">
              <w:rPr>
                <w:rFonts w:ascii="Arial" w:eastAsia="Cambria" w:hAnsi="Arial" w:cs="Arial"/>
                <w:color w:val="000000"/>
                <w:sz w:val="20"/>
              </w:rPr>
              <w:t>đặc biệt</w:t>
            </w:r>
            <w:r w:rsidRPr="00CC76CB">
              <w:rPr>
                <w:rFonts w:ascii="Arial" w:eastAsia="Cambria" w:hAnsi="Arial" w:cs="Arial"/>
                <w:color w:val="000000"/>
                <w:sz w:val="20"/>
              </w:rPr>
              <w:t xml:space="preserve">, ví dụ nếu người yêu cầu không biết chữ hoặc là người khuyết tật. </w:t>
            </w:r>
          </w:p>
        </w:tc>
        <w:tc>
          <w:tcPr>
            <w:tcW w:w="1350" w:type="dxa"/>
            <w:tcBorders>
              <w:top w:val="single" w:sz="4" w:space="0" w:color="auto"/>
              <w:left w:val="single" w:sz="4" w:space="0" w:color="auto"/>
              <w:bottom w:val="single" w:sz="4" w:space="0" w:color="auto"/>
              <w:right w:val="single" w:sz="4" w:space="0" w:color="auto"/>
            </w:tcBorders>
          </w:tcPr>
          <w:p w:rsidR="00B1074D" w:rsidRPr="00CC76CB" w:rsidRDefault="00B1074D" w:rsidP="00B1074D">
            <w:pPr>
              <w:rPr>
                <w:rFonts w:ascii="Arial" w:hAnsi="Arial" w:cs="Arial"/>
              </w:rPr>
            </w:pPr>
            <w:r w:rsidRPr="00CC76CB">
              <w:rPr>
                <w:rFonts w:ascii="Arial" w:eastAsia="Cambria" w:hAnsi="Arial" w:cs="Arial"/>
                <w:color w:val="000000"/>
                <w:sz w:val="20"/>
              </w:rPr>
              <w:t>0-2</w:t>
            </w:r>
          </w:p>
        </w:tc>
      </w:tr>
      <w:tr w:rsidR="00B1074D" w:rsidRPr="00CC76CB" w:rsidTr="00B1074D">
        <w:trPr>
          <w:trHeight w:val="567"/>
        </w:trPr>
        <w:tc>
          <w:tcPr>
            <w:tcW w:w="439" w:type="dxa"/>
            <w:tcBorders>
              <w:top w:val="single" w:sz="4" w:space="0" w:color="auto"/>
              <w:left w:val="single" w:sz="4" w:space="0" w:color="auto"/>
              <w:bottom w:val="single" w:sz="4" w:space="0" w:color="auto"/>
              <w:right w:val="single" w:sz="4" w:space="0" w:color="auto"/>
            </w:tcBorders>
            <w:noWrap/>
            <w:vAlign w:val="center"/>
          </w:tcPr>
          <w:p w:rsidR="00B1074D" w:rsidRPr="00CC76CB" w:rsidRDefault="00B1074D" w:rsidP="00B1074D">
            <w:pPr>
              <w:jc w:val="center"/>
              <w:rPr>
                <w:rFonts w:ascii="Arial" w:eastAsia="Cambria" w:hAnsi="Arial" w:cs="Arial"/>
                <w:color w:val="000000"/>
                <w:sz w:val="20"/>
              </w:rPr>
            </w:pPr>
            <w:r w:rsidRPr="00CC76CB">
              <w:rPr>
                <w:rFonts w:ascii="Arial" w:eastAsia="Cambria" w:hAnsi="Arial" w:cs="Arial"/>
                <w:color w:val="000000"/>
                <w:sz w:val="20"/>
              </w:rPr>
              <w:t>18</w:t>
            </w:r>
          </w:p>
        </w:tc>
        <w:tc>
          <w:tcPr>
            <w:tcW w:w="7013" w:type="dxa"/>
            <w:tcBorders>
              <w:top w:val="single" w:sz="4" w:space="0" w:color="auto"/>
              <w:left w:val="single" w:sz="4" w:space="0" w:color="auto"/>
              <w:bottom w:val="single" w:sz="4" w:space="0" w:color="auto"/>
              <w:right w:val="single" w:sz="4" w:space="0" w:color="auto"/>
            </w:tcBorders>
            <w:vAlign w:val="bottom"/>
          </w:tcPr>
          <w:p w:rsidR="00B1074D" w:rsidRPr="00CC76CB" w:rsidRDefault="00B1074D" w:rsidP="00573600">
            <w:pPr>
              <w:rPr>
                <w:rFonts w:ascii="Arial" w:eastAsia="Cambria" w:hAnsi="Arial" w:cs="Arial"/>
                <w:color w:val="000000"/>
                <w:sz w:val="20"/>
              </w:rPr>
            </w:pPr>
            <w:r w:rsidRPr="00CC76CB">
              <w:rPr>
                <w:rFonts w:ascii="Arial" w:eastAsia="Cambria" w:hAnsi="Arial" w:cs="Arial"/>
                <w:color w:val="000000"/>
                <w:sz w:val="20"/>
              </w:rPr>
              <w:t xml:space="preserve">Người yêu cầu cung cấp thông tin được </w:t>
            </w:r>
            <w:r w:rsidR="00573600">
              <w:rPr>
                <w:rFonts w:ascii="Arial" w:eastAsia="Cambria" w:hAnsi="Arial" w:cs="Arial"/>
                <w:color w:val="000000"/>
                <w:sz w:val="20"/>
              </w:rPr>
              <w:t xml:space="preserve">cấp giấy </w:t>
            </w:r>
            <w:r w:rsidRPr="00CC76CB">
              <w:rPr>
                <w:rFonts w:ascii="Arial" w:eastAsia="Cambria" w:hAnsi="Arial" w:cs="Arial"/>
                <w:color w:val="000000"/>
                <w:sz w:val="20"/>
              </w:rPr>
              <w:t xml:space="preserve">biên nhận hoặc giấy xác nhận khi nộp đơn yêu cầu trong khoảng thời gian hợp lý không quá 5 ngày làm việc. </w:t>
            </w:r>
          </w:p>
        </w:tc>
        <w:tc>
          <w:tcPr>
            <w:tcW w:w="1350" w:type="dxa"/>
            <w:tcBorders>
              <w:top w:val="single" w:sz="4" w:space="0" w:color="auto"/>
              <w:left w:val="single" w:sz="4" w:space="0" w:color="auto"/>
              <w:bottom w:val="single" w:sz="4" w:space="0" w:color="auto"/>
              <w:right w:val="single" w:sz="4" w:space="0" w:color="auto"/>
            </w:tcBorders>
          </w:tcPr>
          <w:p w:rsidR="00B1074D" w:rsidRPr="00CC76CB" w:rsidRDefault="00B1074D" w:rsidP="00B1074D">
            <w:pPr>
              <w:rPr>
                <w:rFonts w:ascii="Arial" w:hAnsi="Arial" w:cs="Arial"/>
              </w:rPr>
            </w:pPr>
            <w:r w:rsidRPr="00CC76CB">
              <w:rPr>
                <w:rFonts w:ascii="Arial" w:eastAsia="Cambria" w:hAnsi="Arial" w:cs="Arial"/>
                <w:color w:val="000000"/>
                <w:sz w:val="20"/>
              </w:rPr>
              <w:t>0-2</w:t>
            </w:r>
          </w:p>
        </w:tc>
      </w:tr>
      <w:tr w:rsidR="00B1074D" w:rsidRPr="00CC76CB" w:rsidTr="00B1074D">
        <w:trPr>
          <w:trHeight w:val="567"/>
        </w:trPr>
        <w:tc>
          <w:tcPr>
            <w:tcW w:w="439" w:type="dxa"/>
            <w:tcBorders>
              <w:top w:val="single" w:sz="4" w:space="0" w:color="auto"/>
              <w:left w:val="single" w:sz="4" w:space="0" w:color="auto"/>
              <w:bottom w:val="single" w:sz="4" w:space="0" w:color="auto"/>
              <w:right w:val="single" w:sz="4" w:space="0" w:color="auto"/>
            </w:tcBorders>
            <w:noWrap/>
            <w:vAlign w:val="center"/>
          </w:tcPr>
          <w:p w:rsidR="00B1074D" w:rsidRPr="00CC76CB" w:rsidRDefault="00B1074D" w:rsidP="00B1074D">
            <w:pPr>
              <w:jc w:val="center"/>
              <w:rPr>
                <w:rFonts w:ascii="Arial" w:eastAsia="Cambria" w:hAnsi="Arial" w:cs="Arial"/>
                <w:color w:val="000000"/>
                <w:sz w:val="20"/>
              </w:rPr>
            </w:pPr>
            <w:r w:rsidRPr="00CC76CB">
              <w:rPr>
                <w:rFonts w:ascii="Arial" w:eastAsia="Cambria" w:hAnsi="Arial" w:cs="Arial"/>
                <w:color w:val="000000"/>
                <w:sz w:val="20"/>
              </w:rPr>
              <w:t>19</w:t>
            </w:r>
          </w:p>
        </w:tc>
        <w:tc>
          <w:tcPr>
            <w:tcW w:w="7013" w:type="dxa"/>
            <w:tcBorders>
              <w:top w:val="single" w:sz="4" w:space="0" w:color="auto"/>
              <w:left w:val="single" w:sz="4" w:space="0" w:color="auto"/>
              <w:bottom w:val="single" w:sz="4" w:space="0" w:color="auto"/>
              <w:right w:val="single" w:sz="4" w:space="0" w:color="auto"/>
            </w:tcBorders>
            <w:vAlign w:val="bottom"/>
          </w:tcPr>
          <w:p w:rsidR="00B1074D" w:rsidRPr="00CC76CB" w:rsidRDefault="00B1074D" w:rsidP="00AE00AA">
            <w:pPr>
              <w:rPr>
                <w:rFonts w:ascii="Arial" w:eastAsia="Cambria" w:hAnsi="Arial" w:cs="Arial"/>
                <w:color w:val="000000"/>
                <w:sz w:val="20"/>
              </w:rPr>
            </w:pPr>
            <w:r w:rsidRPr="00CC76CB">
              <w:rPr>
                <w:rFonts w:ascii="Arial" w:eastAsia="Cambria" w:hAnsi="Arial" w:cs="Arial"/>
                <w:color w:val="000000"/>
                <w:sz w:val="20"/>
              </w:rPr>
              <w:t>Có thủ tục rõ ràng và phù hợp đối với những trường hợp cơ quan nhận được yêu cầu cung cấp thông tin không</w:t>
            </w:r>
            <w:r w:rsidR="00AE00AA">
              <w:rPr>
                <w:rFonts w:ascii="Arial" w:eastAsia="Cambria" w:hAnsi="Arial" w:cs="Arial"/>
                <w:color w:val="000000"/>
                <w:sz w:val="20"/>
              </w:rPr>
              <w:t xml:space="preserve"> nắm giữ</w:t>
            </w:r>
            <w:r w:rsidRPr="00CC76CB">
              <w:rPr>
                <w:rFonts w:ascii="Arial" w:eastAsia="Cambria" w:hAnsi="Arial" w:cs="Arial"/>
                <w:color w:val="000000"/>
                <w:sz w:val="20"/>
              </w:rPr>
              <w:t xml:space="preserve"> thông tin được yêu cầu. Quy định này bao gồm nghĩa vụ thông báo cho người yêu cầu về việc không sở hữu thông tin và giới thiệu người yêu cầu đến cơ quan khác hoặc chuyển yêu cầu nếu biết rõ cơ quan nào đang</w:t>
            </w:r>
            <w:r w:rsidR="00AE00AA">
              <w:rPr>
                <w:rFonts w:ascii="Arial" w:eastAsia="Cambria" w:hAnsi="Arial" w:cs="Arial"/>
                <w:color w:val="000000"/>
                <w:sz w:val="20"/>
              </w:rPr>
              <w:t xml:space="preserve"> nắm giữ</w:t>
            </w:r>
            <w:r w:rsidRPr="00CC76CB">
              <w:rPr>
                <w:rFonts w:ascii="Arial" w:eastAsia="Cambria" w:hAnsi="Arial" w:cs="Arial"/>
                <w:color w:val="000000"/>
                <w:sz w:val="20"/>
              </w:rPr>
              <w:t xml:space="preserve"> thông tin đó.</w:t>
            </w:r>
          </w:p>
        </w:tc>
        <w:tc>
          <w:tcPr>
            <w:tcW w:w="1350" w:type="dxa"/>
            <w:tcBorders>
              <w:top w:val="single" w:sz="4" w:space="0" w:color="auto"/>
              <w:left w:val="single" w:sz="4" w:space="0" w:color="auto"/>
              <w:bottom w:val="single" w:sz="4" w:space="0" w:color="auto"/>
              <w:right w:val="single" w:sz="4" w:space="0" w:color="auto"/>
            </w:tcBorders>
          </w:tcPr>
          <w:p w:rsidR="00B1074D" w:rsidRPr="00CC76CB" w:rsidRDefault="00B1074D" w:rsidP="00B1074D">
            <w:pPr>
              <w:rPr>
                <w:rFonts w:ascii="Arial" w:hAnsi="Arial" w:cs="Arial"/>
              </w:rPr>
            </w:pPr>
            <w:r w:rsidRPr="00CC76CB">
              <w:rPr>
                <w:rFonts w:ascii="Arial" w:eastAsia="Cambria" w:hAnsi="Arial" w:cs="Arial"/>
                <w:color w:val="000000"/>
                <w:sz w:val="20"/>
              </w:rPr>
              <w:t>0-2</w:t>
            </w:r>
          </w:p>
        </w:tc>
      </w:tr>
      <w:tr w:rsidR="00B1074D" w:rsidRPr="00CC76CB" w:rsidTr="00B1074D">
        <w:trPr>
          <w:trHeight w:val="567"/>
        </w:trPr>
        <w:tc>
          <w:tcPr>
            <w:tcW w:w="439" w:type="dxa"/>
            <w:tcBorders>
              <w:top w:val="single" w:sz="4" w:space="0" w:color="auto"/>
              <w:left w:val="single" w:sz="4" w:space="0" w:color="auto"/>
              <w:bottom w:val="single" w:sz="4" w:space="0" w:color="auto"/>
              <w:right w:val="single" w:sz="4" w:space="0" w:color="auto"/>
            </w:tcBorders>
            <w:noWrap/>
            <w:vAlign w:val="center"/>
          </w:tcPr>
          <w:p w:rsidR="00B1074D" w:rsidRPr="00CC76CB" w:rsidRDefault="00B1074D" w:rsidP="00B1074D">
            <w:pPr>
              <w:jc w:val="center"/>
              <w:rPr>
                <w:rFonts w:ascii="Arial" w:eastAsia="Cambria" w:hAnsi="Arial" w:cs="Arial"/>
                <w:color w:val="000000"/>
                <w:sz w:val="20"/>
              </w:rPr>
            </w:pPr>
            <w:r w:rsidRPr="00CC76CB">
              <w:rPr>
                <w:rFonts w:ascii="Arial" w:eastAsia="Cambria" w:hAnsi="Arial" w:cs="Arial"/>
                <w:color w:val="000000"/>
                <w:sz w:val="20"/>
              </w:rPr>
              <w:t>20</w:t>
            </w:r>
          </w:p>
        </w:tc>
        <w:tc>
          <w:tcPr>
            <w:tcW w:w="7013" w:type="dxa"/>
            <w:tcBorders>
              <w:top w:val="single" w:sz="4" w:space="0" w:color="auto"/>
              <w:left w:val="single" w:sz="4" w:space="0" w:color="auto"/>
              <w:bottom w:val="single" w:sz="4" w:space="0" w:color="auto"/>
              <w:right w:val="single" w:sz="4" w:space="0" w:color="auto"/>
            </w:tcBorders>
            <w:vAlign w:val="bottom"/>
          </w:tcPr>
          <w:p w:rsidR="00B1074D" w:rsidRPr="00CC76CB" w:rsidRDefault="00B1074D" w:rsidP="007A5EB2">
            <w:pPr>
              <w:rPr>
                <w:rFonts w:ascii="Arial" w:eastAsia="Cambria" w:hAnsi="Arial" w:cs="Arial"/>
                <w:color w:val="000000"/>
                <w:sz w:val="20"/>
              </w:rPr>
            </w:pPr>
            <w:r w:rsidRPr="00CC76CB">
              <w:rPr>
                <w:rFonts w:ascii="Arial" w:eastAsia="Cambria" w:hAnsi="Arial" w:cs="Arial"/>
                <w:color w:val="000000"/>
                <w:sz w:val="20"/>
              </w:rPr>
              <w:t>Cơ quan nhà nước phải đáp ứng</w:t>
            </w:r>
            <w:r w:rsidR="00AE00AA">
              <w:rPr>
                <w:rFonts w:ascii="Arial" w:eastAsia="Cambria" w:hAnsi="Arial" w:cs="Arial"/>
                <w:color w:val="000000"/>
                <w:sz w:val="20"/>
              </w:rPr>
              <w:t xml:space="preserve"> đề nghị</w:t>
            </w:r>
            <w:r w:rsidR="007A5EB2">
              <w:rPr>
                <w:rFonts w:ascii="Arial" w:eastAsia="Cambria" w:hAnsi="Arial" w:cs="Arial"/>
                <w:color w:val="000000"/>
                <w:sz w:val="20"/>
              </w:rPr>
              <w:t xml:space="preserve"> về thứ tự ưu tiên</w:t>
            </w:r>
            <w:r w:rsidRPr="00CC76CB">
              <w:rPr>
                <w:rFonts w:ascii="Arial" w:eastAsia="Cambria" w:hAnsi="Arial" w:cs="Arial"/>
                <w:color w:val="000000"/>
                <w:sz w:val="20"/>
              </w:rPr>
              <w:t xml:space="preserve"> của người yêu cầu cung cấp thông tin</w:t>
            </w:r>
            <w:r w:rsidR="007A5EB2">
              <w:rPr>
                <w:rFonts w:ascii="Arial" w:eastAsia="Cambria" w:hAnsi="Arial" w:cs="Arial"/>
                <w:color w:val="000000"/>
                <w:sz w:val="20"/>
              </w:rPr>
              <w:t xml:space="preserve"> liên quan đến</w:t>
            </w:r>
            <w:r w:rsidR="00AE00AA">
              <w:rPr>
                <w:rFonts w:ascii="Arial" w:eastAsia="Cambria" w:hAnsi="Arial" w:cs="Arial"/>
                <w:color w:val="000000"/>
                <w:sz w:val="20"/>
              </w:rPr>
              <w:t xml:space="preserve"> cách thức họ muốn</w:t>
            </w:r>
            <w:r w:rsidRPr="00CC76CB">
              <w:rPr>
                <w:rFonts w:ascii="Arial" w:eastAsia="Cambria" w:hAnsi="Arial" w:cs="Arial"/>
                <w:color w:val="000000"/>
                <w:sz w:val="20"/>
              </w:rPr>
              <w:t xml:space="preserve"> tiếp cận thông tin</w:t>
            </w:r>
            <w:r w:rsidR="007A5EB2">
              <w:rPr>
                <w:rFonts w:ascii="Arial" w:eastAsia="Cambria" w:hAnsi="Arial" w:cs="Arial"/>
                <w:color w:val="000000"/>
                <w:sz w:val="20"/>
              </w:rPr>
              <w:t xml:space="preserve"> đó, chỉ trừ</w:t>
            </w:r>
            <w:r w:rsidRPr="00CC76CB">
              <w:rPr>
                <w:rFonts w:ascii="Arial" w:eastAsia="Cambria" w:hAnsi="Arial" w:cs="Arial"/>
                <w:color w:val="000000"/>
                <w:sz w:val="20"/>
              </w:rPr>
              <w:t xml:space="preserve"> với một số ngoại lệ hạn chế và rõ ràng (ví dụ,</w:t>
            </w:r>
            <w:r w:rsidR="007A5EB2">
              <w:rPr>
                <w:rFonts w:ascii="Arial" w:eastAsia="Cambria" w:hAnsi="Arial" w:cs="Arial"/>
                <w:color w:val="000000"/>
                <w:sz w:val="20"/>
              </w:rPr>
              <w:t xml:space="preserve"> để</w:t>
            </w:r>
            <w:r w:rsidRPr="00CC76CB">
              <w:rPr>
                <w:rFonts w:ascii="Arial" w:eastAsia="Cambria" w:hAnsi="Arial" w:cs="Arial"/>
                <w:color w:val="000000"/>
                <w:sz w:val="20"/>
              </w:rPr>
              <w:t xml:space="preserve"> bảo vệ hồ sơ). </w:t>
            </w:r>
          </w:p>
        </w:tc>
        <w:tc>
          <w:tcPr>
            <w:tcW w:w="1350" w:type="dxa"/>
            <w:tcBorders>
              <w:top w:val="single" w:sz="4" w:space="0" w:color="auto"/>
              <w:left w:val="single" w:sz="4" w:space="0" w:color="auto"/>
              <w:bottom w:val="single" w:sz="4" w:space="0" w:color="auto"/>
              <w:right w:val="single" w:sz="4" w:space="0" w:color="auto"/>
            </w:tcBorders>
          </w:tcPr>
          <w:p w:rsidR="00B1074D" w:rsidRPr="00CC76CB" w:rsidRDefault="00B1074D" w:rsidP="00B1074D">
            <w:pPr>
              <w:rPr>
                <w:rFonts w:ascii="Arial" w:hAnsi="Arial" w:cs="Arial"/>
              </w:rPr>
            </w:pPr>
            <w:r w:rsidRPr="00CC76CB">
              <w:rPr>
                <w:rFonts w:ascii="Arial" w:eastAsia="Cambria" w:hAnsi="Arial" w:cs="Arial"/>
                <w:color w:val="000000"/>
                <w:sz w:val="20"/>
              </w:rPr>
              <w:t>0-2</w:t>
            </w:r>
          </w:p>
        </w:tc>
      </w:tr>
      <w:tr w:rsidR="00B1074D" w:rsidRPr="00CC76CB" w:rsidTr="00B1074D">
        <w:trPr>
          <w:trHeight w:val="567"/>
        </w:trPr>
        <w:tc>
          <w:tcPr>
            <w:tcW w:w="439" w:type="dxa"/>
            <w:tcBorders>
              <w:top w:val="single" w:sz="4" w:space="0" w:color="auto"/>
              <w:left w:val="single" w:sz="4" w:space="0" w:color="auto"/>
              <w:bottom w:val="single" w:sz="4" w:space="0" w:color="auto"/>
              <w:right w:val="single" w:sz="4" w:space="0" w:color="auto"/>
            </w:tcBorders>
            <w:noWrap/>
            <w:vAlign w:val="center"/>
          </w:tcPr>
          <w:p w:rsidR="00B1074D" w:rsidRPr="00CC76CB" w:rsidRDefault="00B1074D" w:rsidP="00B1074D">
            <w:pPr>
              <w:jc w:val="center"/>
              <w:rPr>
                <w:rFonts w:ascii="Arial" w:eastAsia="Cambria" w:hAnsi="Arial" w:cs="Arial"/>
                <w:color w:val="000000"/>
                <w:sz w:val="20"/>
              </w:rPr>
            </w:pPr>
            <w:r w:rsidRPr="00CC76CB">
              <w:rPr>
                <w:rFonts w:ascii="Arial" w:eastAsia="Cambria" w:hAnsi="Arial" w:cs="Arial"/>
                <w:color w:val="000000"/>
                <w:sz w:val="20"/>
              </w:rPr>
              <w:t>21</w:t>
            </w:r>
          </w:p>
        </w:tc>
        <w:tc>
          <w:tcPr>
            <w:tcW w:w="7013" w:type="dxa"/>
            <w:tcBorders>
              <w:top w:val="single" w:sz="4" w:space="0" w:color="auto"/>
              <w:left w:val="single" w:sz="4" w:space="0" w:color="auto"/>
              <w:bottom w:val="single" w:sz="4" w:space="0" w:color="auto"/>
              <w:right w:val="single" w:sz="4" w:space="0" w:color="auto"/>
            </w:tcBorders>
            <w:vAlign w:val="bottom"/>
          </w:tcPr>
          <w:p w:rsidR="00B1074D" w:rsidRPr="00CC76CB" w:rsidRDefault="00B1074D" w:rsidP="00B1074D">
            <w:pPr>
              <w:rPr>
                <w:rFonts w:ascii="Arial" w:eastAsia="Cambria" w:hAnsi="Arial" w:cs="Arial"/>
                <w:color w:val="000000"/>
                <w:sz w:val="20"/>
              </w:rPr>
            </w:pPr>
            <w:r w:rsidRPr="00CC76CB">
              <w:rPr>
                <w:rFonts w:ascii="Arial" w:eastAsia="Cambria" w:hAnsi="Arial" w:cs="Arial"/>
                <w:color w:val="000000"/>
                <w:sz w:val="20"/>
              </w:rPr>
              <w:t>Cơ quan nhà nước phải giải quyết</w:t>
            </w:r>
            <w:r w:rsidR="007A5EB2">
              <w:rPr>
                <w:rFonts w:ascii="Arial" w:eastAsia="Cambria" w:hAnsi="Arial" w:cs="Arial"/>
                <w:color w:val="000000"/>
                <w:sz w:val="20"/>
              </w:rPr>
              <w:t xml:space="preserve"> các</w:t>
            </w:r>
            <w:r w:rsidRPr="00CC76CB">
              <w:rPr>
                <w:rFonts w:ascii="Arial" w:eastAsia="Cambria" w:hAnsi="Arial" w:cs="Arial"/>
                <w:color w:val="000000"/>
                <w:sz w:val="20"/>
              </w:rPr>
              <w:t xml:space="preserve"> yêu cầu càng nhanh càng tốt.</w:t>
            </w:r>
          </w:p>
        </w:tc>
        <w:tc>
          <w:tcPr>
            <w:tcW w:w="1350" w:type="dxa"/>
            <w:tcBorders>
              <w:top w:val="single" w:sz="4" w:space="0" w:color="auto"/>
              <w:left w:val="single" w:sz="4" w:space="0" w:color="auto"/>
              <w:bottom w:val="single" w:sz="4" w:space="0" w:color="auto"/>
              <w:right w:val="single" w:sz="4" w:space="0" w:color="auto"/>
            </w:tcBorders>
          </w:tcPr>
          <w:p w:rsidR="00B1074D" w:rsidRPr="00CC76CB" w:rsidRDefault="00B1074D" w:rsidP="00B1074D">
            <w:pPr>
              <w:rPr>
                <w:rFonts w:ascii="Arial" w:hAnsi="Arial" w:cs="Arial"/>
              </w:rPr>
            </w:pPr>
            <w:r w:rsidRPr="00CC76CB">
              <w:rPr>
                <w:rFonts w:ascii="Arial" w:eastAsia="Cambria" w:hAnsi="Arial" w:cs="Arial"/>
                <w:color w:val="000000"/>
                <w:sz w:val="20"/>
              </w:rPr>
              <w:t>0-2</w:t>
            </w:r>
          </w:p>
        </w:tc>
      </w:tr>
      <w:tr w:rsidR="00B1074D" w:rsidRPr="00CC76CB" w:rsidTr="00B1074D">
        <w:trPr>
          <w:trHeight w:val="567"/>
        </w:trPr>
        <w:tc>
          <w:tcPr>
            <w:tcW w:w="439" w:type="dxa"/>
            <w:tcBorders>
              <w:top w:val="single" w:sz="4" w:space="0" w:color="auto"/>
              <w:left w:val="single" w:sz="4" w:space="0" w:color="auto"/>
              <w:bottom w:val="single" w:sz="4" w:space="0" w:color="auto"/>
              <w:right w:val="single" w:sz="4" w:space="0" w:color="auto"/>
            </w:tcBorders>
            <w:noWrap/>
            <w:vAlign w:val="center"/>
          </w:tcPr>
          <w:p w:rsidR="00B1074D" w:rsidRPr="00CC76CB" w:rsidRDefault="00B1074D" w:rsidP="00B1074D">
            <w:pPr>
              <w:jc w:val="center"/>
              <w:rPr>
                <w:rFonts w:ascii="Arial" w:eastAsia="Cambria" w:hAnsi="Arial" w:cs="Arial"/>
                <w:color w:val="000000"/>
                <w:sz w:val="20"/>
              </w:rPr>
            </w:pPr>
            <w:r w:rsidRPr="00CC76CB">
              <w:rPr>
                <w:rFonts w:ascii="Arial" w:eastAsia="Cambria" w:hAnsi="Arial" w:cs="Arial"/>
                <w:color w:val="000000"/>
                <w:sz w:val="20"/>
              </w:rPr>
              <w:t>22</w:t>
            </w:r>
          </w:p>
        </w:tc>
        <w:tc>
          <w:tcPr>
            <w:tcW w:w="7013" w:type="dxa"/>
            <w:tcBorders>
              <w:top w:val="single" w:sz="4" w:space="0" w:color="auto"/>
              <w:left w:val="single" w:sz="4" w:space="0" w:color="auto"/>
              <w:bottom w:val="single" w:sz="4" w:space="0" w:color="auto"/>
              <w:right w:val="single" w:sz="4" w:space="0" w:color="auto"/>
            </w:tcBorders>
            <w:vAlign w:val="bottom"/>
          </w:tcPr>
          <w:p w:rsidR="00B1074D" w:rsidRPr="00CC76CB" w:rsidRDefault="00B1074D" w:rsidP="00B1074D">
            <w:pPr>
              <w:rPr>
                <w:rFonts w:ascii="Arial" w:eastAsia="Cambria" w:hAnsi="Arial" w:cs="Arial"/>
                <w:color w:val="000000"/>
                <w:sz w:val="20"/>
              </w:rPr>
            </w:pPr>
            <w:r w:rsidRPr="00CC76CB">
              <w:rPr>
                <w:rFonts w:ascii="Arial" w:eastAsia="Cambria" w:hAnsi="Arial" w:cs="Arial"/>
                <w:color w:val="000000"/>
                <w:sz w:val="20"/>
              </w:rPr>
              <w:t xml:space="preserve">Có thời hạn tối đa rõ ràng và hợp lý (từ 20 ngày </w:t>
            </w:r>
            <w:r w:rsidR="00573600">
              <w:rPr>
                <w:rFonts w:ascii="Arial" w:eastAsia="Cambria" w:hAnsi="Arial" w:cs="Arial"/>
                <w:color w:val="000000"/>
                <w:sz w:val="20"/>
              </w:rPr>
              <w:t xml:space="preserve">làm việc </w:t>
            </w:r>
            <w:r w:rsidRPr="00CC76CB">
              <w:rPr>
                <w:rFonts w:ascii="Arial" w:eastAsia="Cambria" w:hAnsi="Arial" w:cs="Arial"/>
                <w:color w:val="000000"/>
                <w:sz w:val="20"/>
              </w:rPr>
              <w:t>trở xuống) đối với việc giải quyết yêu cầu bất kể hình thức giải quyết yêu cầu</w:t>
            </w:r>
            <w:r w:rsidR="007A5EB2">
              <w:rPr>
                <w:rFonts w:ascii="Arial" w:eastAsia="Cambria" w:hAnsi="Arial" w:cs="Arial"/>
                <w:color w:val="000000"/>
                <w:sz w:val="20"/>
              </w:rPr>
              <w:t xml:space="preserve"> như thế nào</w:t>
            </w:r>
            <w:r w:rsidRPr="00CC76CB">
              <w:rPr>
                <w:rFonts w:ascii="Arial" w:eastAsia="Cambria" w:hAnsi="Arial" w:cs="Arial"/>
                <w:color w:val="000000"/>
                <w:sz w:val="20"/>
              </w:rPr>
              <w:t xml:space="preserve"> (bao gồm</w:t>
            </w:r>
            <w:r w:rsidR="007A5EB2">
              <w:rPr>
                <w:rFonts w:ascii="Arial" w:eastAsia="Cambria" w:hAnsi="Arial" w:cs="Arial"/>
                <w:color w:val="000000"/>
                <w:sz w:val="20"/>
              </w:rPr>
              <w:t xml:space="preserve"> cả</w:t>
            </w:r>
            <w:r w:rsidRPr="00CC76CB">
              <w:rPr>
                <w:rFonts w:ascii="Arial" w:eastAsia="Cambria" w:hAnsi="Arial" w:cs="Arial"/>
                <w:color w:val="000000"/>
                <w:sz w:val="20"/>
              </w:rPr>
              <w:t xml:space="preserve"> thông qua việc công bố thông tin). </w:t>
            </w:r>
          </w:p>
        </w:tc>
        <w:tc>
          <w:tcPr>
            <w:tcW w:w="1350" w:type="dxa"/>
            <w:tcBorders>
              <w:top w:val="single" w:sz="4" w:space="0" w:color="auto"/>
              <w:left w:val="single" w:sz="4" w:space="0" w:color="auto"/>
              <w:bottom w:val="single" w:sz="4" w:space="0" w:color="auto"/>
              <w:right w:val="single" w:sz="4" w:space="0" w:color="auto"/>
            </w:tcBorders>
          </w:tcPr>
          <w:p w:rsidR="00B1074D" w:rsidRPr="00CC76CB" w:rsidRDefault="00B1074D" w:rsidP="00B1074D">
            <w:pPr>
              <w:rPr>
                <w:rFonts w:ascii="Arial" w:hAnsi="Arial" w:cs="Arial"/>
              </w:rPr>
            </w:pPr>
            <w:r w:rsidRPr="00CC76CB">
              <w:rPr>
                <w:rFonts w:ascii="Arial" w:eastAsia="Cambria" w:hAnsi="Arial" w:cs="Arial"/>
                <w:color w:val="000000"/>
                <w:sz w:val="20"/>
              </w:rPr>
              <w:t>0-2</w:t>
            </w:r>
          </w:p>
        </w:tc>
      </w:tr>
      <w:tr w:rsidR="00B1074D" w:rsidRPr="00CC76CB" w:rsidTr="00B1074D">
        <w:trPr>
          <w:trHeight w:val="567"/>
        </w:trPr>
        <w:tc>
          <w:tcPr>
            <w:tcW w:w="439" w:type="dxa"/>
            <w:tcBorders>
              <w:top w:val="single" w:sz="4" w:space="0" w:color="auto"/>
              <w:left w:val="single" w:sz="4" w:space="0" w:color="auto"/>
              <w:bottom w:val="single" w:sz="4" w:space="0" w:color="auto"/>
              <w:right w:val="single" w:sz="4" w:space="0" w:color="auto"/>
            </w:tcBorders>
            <w:noWrap/>
            <w:vAlign w:val="center"/>
          </w:tcPr>
          <w:p w:rsidR="00B1074D" w:rsidRPr="00CC76CB" w:rsidRDefault="00B1074D" w:rsidP="00B1074D">
            <w:pPr>
              <w:jc w:val="center"/>
              <w:rPr>
                <w:rFonts w:ascii="Arial" w:eastAsia="Cambria" w:hAnsi="Arial" w:cs="Arial"/>
                <w:color w:val="000000"/>
                <w:sz w:val="20"/>
              </w:rPr>
            </w:pPr>
            <w:r w:rsidRPr="00CC76CB">
              <w:rPr>
                <w:rFonts w:ascii="Arial" w:eastAsia="Cambria" w:hAnsi="Arial" w:cs="Arial"/>
                <w:color w:val="000000"/>
                <w:sz w:val="20"/>
              </w:rPr>
              <w:t>23</w:t>
            </w:r>
          </w:p>
        </w:tc>
        <w:tc>
          <w:tcPr>
            <w:tcW w:w="7013" w:type="dxa"/>
            <w:tcBorders>
              <w:top w:val="single" w:sz="4" w:space="0" w:color="auto"/>
              <w:left w:val="single" w:sz="4" w:space="0" w:color="auto"/>
              <w:bottom w:val="single" w:sz="4" w:space="0" w:color="auto"/>
              <w:right w:val="single" w:sz="4" w:space="0" w:color="auto"/>
            </w:tcBorders>
            <w:vAlign w:val="bottom"/>
          </w:tcPr>
          <w:p w:rsidR="00B1074D" w:rsidRPr="00CC76CB" w:rsidRDefault="00B1074D" w:rsidP="007A5EB2">
            <w:pPr>
              <w:rPr>
                <w:rFonts w:ascii="Arial" w:eastAsia="Cambria" w:hAnsi="Arial" w:cs="Arial"/>
                <w:color w:val="000000"/>
                <w:sz w:val="20"/>
              </w:rPr>
            </w:pPr>
            <w:r w:rsidRPr="00CC76CB">
              <w:rPr>
                <w:rFonts w:ascii="Arial" w:eastAsia="Cambria" w:hAnsi="Arial" w:cs="Arial"/>
                <w:color w:val="000000"/>
                <w:sz w:val="20"/>
              </w:rPr>
              <w:t>Có quy định hạn chế rõ ràng đối với việc kéo dài thời hạn (từ 20 ngày</w:t>
            </w:r>
            <w:r w:rsidR="00573600">
              <w:rPr>
                <w:rFonts w:ascii="Arial" w:eastAsia="Cambria" w:hAnsi="Arial" w:cs="Arial"/>
                <w:color w:val="000000"/>
                <w:sz w:val="20"/>
              </w:rPr>
              <w:t xml:space="preserve"> làm việc</w:t>
            </w:r>
            <w:r w:rsidR="002D1218">
              <w:rPr>
                <w:rFonts w:ascii="Arial" w:eastAsia="Cambria" w:hAnsi="Arial" w:cs="Arial"/>
                <w:color w:val="000000"/>
                <w:sz w:val="20"/>
              </w:rPr>
              <w:t xml:space="preserve"> </w:t>
            </w:r>
            <w:r w:rsidRPr="00CC76CB">
              <w:rPr>
                <w:rFonts w:ascii="Arial" w:eastAsia="Cambria" w:hAnsi="Arial" w:cs="Arial"/>
                <w:color w:val="000000"/>
                <w:sz w:val="20"/>
              </w:rPr>
              <w:t xml:space="preserve"> trở xuống), bao gồm phải thông báo cho người yêu cầu</w:t>
            </w:r>
            <w:r w:rsidR="007A5EB2">
              <w:rPr>
                <w:rFonts w:ascii="Arial" w:eastAsia="Cambria" w:hAnsi="Arial" w:cs="Arial"/>
                <w:color w:val="000000"/>
                <w:sz w:val="20"/>
              </w:rPr>
              <w:t xml:space="preserve"> cung cấp thông tin</w:t>
            </w:r>
            <w:r w:rsidRPr="00CC76CB">
              <w:rPr>
                <w:rFonts w:ascii="Arial" w:eastAsia="Cambria" w:hAnsi="Arial" w:cs="Arial"/>
                <w:color w:val="000000"/>
                <w:sz w:val="20"/>
              </w:rPr>
              <w:t xml:space="preserve"> và nêu rõ lý do gia hạn. </w:t>
            </w:r>
          </w:p>
        </w:tc>
        <w:tc>
          <w:tcPr>
            <w:tcW w:w="1350" w:type="dxa"/>
            <w:tcBorders>
              <w:top w:val="single" w:sz="4" w:space="0" w:color="auto"/>
              <w:left w:val="single" w:sz="4" w:space="0" w:color="auto"/>
              <w:bottom w:val="single" w:sz="4" w:space="0" w:color="auto"/>
              <w:right w:val="single" w:sz="4" w:space="0" w:color="auto"/>
            </w:tcBorders>
          </w:tcPr>
          <w:p w:rsidR="00B1074D" w:rsidRPr="00CC76CB" w:rsidRDefault="00B1074D" w:rsidP="00B1074D">
            <w:pPr>
              <w:rPr>
                <w:rFonts w:ascii="Arial" w:hAnsi="Arial" w:cs="Arial"/>
              </w:rPr>
            </w:pPr>
            <w:r w:rsidRPr="00CC76CB">
              <w:rPr>
                <w:rFonts w:ascii="Arial" w:eastAsia="Cambria" w:hAnsi="Arial" w:cs="Arial"/>
                <w:color w:val="000000"/>
                <w:sz w:val="20"/>
              </w:rPr>
              <w:t>0-2</w:t>
            </w:r>
          </w:p>
        </w:tc>
      </w:tr>
      <w:tr w:rsidR="00B1074D" w:rsidRPr="00CC76CB" w:rsidTr="00B1074D">
        <w:trPr>
          <w:trHeight w:val="567"/>
        </w:trPr>
        <w:tc>
          <w:tcPr>
            <w:tcW w:w="439" w:type="dxa"/>
            <w:tcBorders>
              <w:top w:val="single" w:sz="4" w:space="0" w:color="auto"/>
              <w:left w:val="single" w:sz="4" w:space="0" w:color="auto"/>
              <w:bottom w:val="single" w:sz="4" w:space="0" w:color="auto"/>
              <w:right w:val="single" w:sz="4" w:space="0" w:color="auto"/>
            </w:tcBorders>
            <w:noWrap/>
            <w:vAlign w:val="center"/>
          </w:tcPr>
          <w:p w:rsidR="00B1074D" w:rsidRPr="00CC76CB" w:rsidRDefault="00B1074D" w:rsidP="00B1074D">
            <w:pPr>
              <w:jc w:val="center"/>
              <w:rPr>
                <w:rFonts w:ascii="Arial" w:eastAsia="Cambria" w:hAnsi="Arial" w:cs="Arial"/>
                <w:color w:val="000000"/>
                <w:sz w:val="20"/>
              </w:rPr>
            </w:pPr>
            <w:r w:rsidRPr="00CC76CB">
              <w:rPr>
                <w:rFonts w:ascii="Arial" w:eastAsia="Cambria" w:hAnsi="Arial" w:cs="Arial"/>
                <w:color w:val="000000"/>
                <w:sz w:val="20"/>
              </w:rPr>
              <w:lastRenderedPageBreak/>
              <w:t>24</w:t>
            </w:r>
          </w:p>
        </w:tc>
        <w:tc>
          <w:tcPr>
            <w:tcW w:w="7013" w:type="dxa"/>
            <w:tcBorders>
              <w:top w:val="single" w:sz="4" w:space="0" w:color="auto"/>
              <w:left w:val="single" w:sz="4" w:space="0" w:color="auto"/>
              <w:bottom w:val="single" w:sz="4" w:space="0" w:color="auto"/>
              <w:right w:val="single" w:sz="4" w:space="0" w:color="auto"/>
            </w:tcBorders>
            <w:vAlign w:val="bottom"/>
          </w:tcPr>
          <w:p w:rsidR="00B1074D" w:rsidRPr="00CC76CB" w:rsidRDefault="00B1074D" w:rsidP="00B1074D">
            <w:pPr>
              <w:rPr>
                <w:rFonts w:ascii="Arial" w:eastAsia="Cambria" w:hAnsi="Arial" w:cs="Arial"/>
                <w:color w:val="000000"/>
                <w:sz w:val="20"/>
              </w:rPr>
            </w:pPr>
            <w:r w:rsidRPr="00CC76CB">
              <w:rPr>
                <w:rFonts w:ascii="Arial" w:eastAsia="Cambria" w:hAnsi="Arial" w:cs="Arial"/>
                <w:color w:val="000000"/>
                <w:sz w:val="20"/>
              </w:rPr>
              <w:t xml:space="preserve">Việc nộp đơn yêu cầu là miễn phí. </w:t>
            </w:r>
          </w:p>
        </w:tc>
        <w:tc>
          <w:tcPr>
            <w:tcW w:w="1350" w:type="dxa"/>
            <w:tcBorders>
              <w:top w:val="single" w:sz="4" w:space="0" w:color="auto"/>
              <w:left w:val="single" w:sz="4" w:space="0" w:color="auto"/>
              <w:bottom w:val="single" w:sz="4" w:space="0" w:color="auto"/>
              <w:right w:val="single" w:sz="4" w:space="0" w:color="auto"/>
            </w:tcBorders>
          </w:tcPr>
          <w:p w:rsidR="00B1074D" w:rsidRPr="00CC76CB" w:rsidRDefault="00B1074D" w:rsidP="00B1074D">
            <w:pPr>
              <w:rPr>
                <w:rFonts w:ascii="Arial" w:hAnsi="Arial" w:cs="Arial"/>
              </w:rPr>
            </w:pPr>
            <w:r w:rsidRPr="00CC76CB">
              <w:rPr>
                <w:rFonts w:ascii="Arial" w:eastAsia="Cambria" w:hAnsi="Arial" w:cs="Arial"/>
                <w:color w:val="000000"/>
                <w:sz w:val="20"/>
              </w:rPr>
              <w:t>0-2</w:t>
            </w:r>
          </w:p>
        </w:tc>
      </w:tr>
      <w:tr w:rsidR="00B1074D" w:rsidRPr="00CC76CB" w:rsidTr="00B1074D">
        <w:trPr>
          <w:trHeight w:val="567"/>
        </w:trPr>
        <w:tc>
          <w:tcPr>
            <w:tcW w:w="43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1074D" w:rsidRPr="00CC76CB" w:rsidRDefault="00B1074D" w:rsidP="00B1074D">
            <w:pPr>
              <w:rPr>
                <w:rFonts w:ascii="Arial" w:eastAsia="Cambria" w:hAnsi="Arial" w:cs="Arial"/>
                <w:color w:val="000000"/>
                <w:sz w:val="20"/>
              </w:rPr>
            </w:pPr>
            <w:r w:rsidRPr="00CC76CB">
              <w:rPr>
                <w:rFonts w:ascii="Arial" w:eastAsia="Cambria" w:hAnsi="Arial" w:cs="Arial"/>
                <w:color w:val="000000"/>
                <w:sz w:val="20"/>
              </w:rPr>
              <w:t>25</w:t>
            </w:r>
          </w:p>
        </w:tc>
        <w:tc>
          <w:tcPr>
            <w:tcW w:w="7013" w:type="dxa"/>
            <w:tcBorders>
              <w:top w:val="single" w:sz="4" w:space="0" w:color="auto"/>
              <w:left w:val="single" w:sz="4" w:space="0" w:color="auto"/>
              <w:bottom w:val="single" w:sz="4" w:space="0" w:color="auto"/>
              <w:right w:val="single" w:sz="4" w:space="0" w:color="auto"/>
            </w:tcBorders>
            <w:shd w:val="clear" w:color="auto" w:fill="FFFFFF"/>
            <w:vAlign w:val="bottom"/>
          </w:tcPr>
          <w:p w:rsidR="00B1074D" w:rsidRPr="00CC76CB" w:rsidRDefault="00B1074D" w:rsidP="007A5EB2">
            <w:pPr>
              <w:rPr>
                <w:rFonts w:ascii="Arial" w:eastAsia="Cambria" w:hAnsi="Arial" w:cs="Arial"/>
                <w:color w:val="000000"/>
                <w:sz w:val="20"/>
              </w:rPr>
            </w:pPr>
            <w:r w:rsidRPr="00CC76CB">
              <w:rPr>
                <w:rFonts w:ascii="Arial" w:eastAsia="Cambria" w:hAnsi="Arial" w:cs="Arial"/>
                <w:color w:val="000000"/>
                <w:sz w:val="20"/>
              </w:rPr>
              <w:t>Có quy định rõ ràng về phí với bảng phí thống nhất</w:t>
            </w:r>
            <w:r w:rsidR="007A5EB2">
              <w:rPr>
                <w:rFonts w:ascii="Arial" w:eastAsia="Cambria" w:hAnsi="Arial" w:cs="Arial"/>
                <w:color w:val="000000"/>
                <w:sz w:val="20"/>
              </w:rPr>
              <w:t xml:space="preserve"> thay vì</w:t>
            </w:r>
            <w:r w:rsidRPr="00CC76CB">
              <w:rPr>
                <w:rFonts w:ascii="Arial" w:eastAsia="Cambria" w:hAnsi="Arial" w:cs="Arial"/>
                <w:color w:val="000000"/>
                <w:sz w:val="20"/>
              </w:rPr>
              <w:t xml:space="preserve"> để từng cơ quan nhà nước quyết định. Quy định này bao gồm yêu cầu về giới hạn chi phí cho việc sao chụp và gửi thông tin (việc tìm kiếm tài liệu và cung cấp bản mềm là miễn phí) và miễn phí số trang cung cấp ban đầu (ít nhất 20 trang). </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B1074D" w:rsidRPr="00CC76CB" w:rsidRDefault="00B1074D" w:rsidP="00B1074D">
            <w:pPr>
              <w:rPr>
                <w:rFonts w:ascii="Arial" w:hAnsi="Arial" w:cs="Arial"/>
              </w:rPr>
            </w:pPr>
            <w:r w:rsidRPr="00CC76CB">
              <w:rPr>
                <w:rFonts w:ascii="Arial" w:eastAsia="Cambria" w:hAnsi="Arial" w:cs="Arial"/>
                <w:color w:val="000000"/>
                <w:sz w:val="20"/>
              </w:rPr>
              <w:t>0-2</w:t>
            </w:r>
          </w:p>
        </w:tc>
      </w:tr>
      <w:tr w:rsidR="00B1074D" w:rsidRPr="00CC76CB" w:rsidTr="00B1074D">
        <w:trPr>
          <w:trHeight w:val="567"/>
        </w:trPr>
        <w:tc>
          <w:tcPr>
            <w:tcW w:w="439" w:type="dxa"/>
            <w:tcBorders>
              <w:top w:val="single" w:sz="4" w:space="0" w:color="auto"/>
              <w:left w:val="single" w:sz="4" w:space="0" w:color="auto"/>
              <w:bottom w:val="single" w:sz="4" w:space="0" w:color="auto"/>
              <w:right w:val="single" w:sz="4" w:space="0" w:color="auto"/>
            </w:tcBorders>
            <w:noWrap/>
            <w:vAlign w:val="center"/>
          </w:tcPr>
          <w:p w:rsidR="00B1074D" w:rsidRPr="00CC76CB" w:rsidRDefault="00B1074D" w:rsidP="00B1074D">
            <w:pPr>
              <w:jc w:val="center"/>
              <w:rPr>
                <w:rFonts w:ascii="Arial" w:eastAsia="Cambria" w:hAnsi="Arial" w:cs="Arial"/>
                <w:color w:val="000000"/>
                <w:sz w:val="20"/>
              </w:rPr>
            </w:pPr>
            <w:r w:rsidRPr="00CC76CB">
              <w:rPr>
                <w:rFonts w:ascii="Arial" w:eastAsia="Cambria" w:hAnsi="Arial" w:cs="Arial"/>
                <w:color w:val="000000"/>
                <w:sz w:val="20"/>
              </w:rPr>
              <w:t>26</w:t>
            </w:r>
          </w:p>
        </w:tc>
        <w:tc>
          <w:tcPr>
            <w:tcW w:w="7013" w:type="dxa"/>
            <w:tcBorders>
              <w:top w:val="single" w:sz="4" w:space="0" w:color="auto"/>
              <w:left w:val="single" w:sz="4" w:space="0" w:color="auto"/>
              <w:bottom w:val="single" w:sz="4" w:space="0" w:color="auto"/>
              <w:right w:val="single" w:sz="4" w:space="0" w:color="auto"/>
            </w:tcBorders>
            <w:vAlign w:val="bottom"/>
          </w:tcPr>
          <w:p w:rsidR="00B1074D" w:rsidRPr="00CC76CB" w:rsidRDefault="00B1074D" w:rsidP="00B1074D">
            <w:pPr>
              <w:rPr>
                <w:rFonts w:ascii="Arial" w:eastAsia="Cambria" w:hAnsi="Arial" w:cs="Arial"/>
                <w:color w:val="000000"/>
                <w:sz w:val="20"/>
              </w:rPr>
            </w:pPr>
            <w:r w:rsidRPr="00CC76CB">
              <w:rPr>
                <w:rFonts w:ascii="Arial" w:eastAsia="Cambria" w:hAnsi="Arial" w:cs="Arial"/>
                <w:color w:val="000000"/>
                <w:sz w:val="20"/>
              </w:rPr>
              <w:t xml:space="preserve">Miễn giảm phí cho người có điều kiện kinh tế khó khăn </w:t>
            </w:r>
          </w:p>
        </w:tc>
        <w:tc>
          <w:tcPr>
            <w:tcW w:w="1350" w:type="dxa"/>
            <w:tcBorders>
              <w:top w:val="single" w:sz="4" w:space="0" w:color="auto"/>
              <w:left w:val="single" w:sz="4" w:space="0" w:color="auto"/>
              <w:bottom w:val="single" w:sz="4" w:space="0" w:color="auto"/>
              <w:right w:val="single" w:sz="4" w:space="0" w:color="auto"/>
            </w:tcBorders>
          </w:tcPr>
          <w:p w:rsidR="00B1074D" w:rsidRPr="00CC76CB" w:rsidRDefault="00B1074D" w:rsidP="00B1074D">
            <w:pPr>
              <w:rPr>
                <w:rFonts w:ascii="Arial" w:hAnsi="Arial" w:cs="Arial"/>
              </w:rPr>
            </w:pPr>
            <w:r w:rsidRPr="00CC76CB">
              <w:rPr>
                <w:rFonts w:ascii="Arial" w:eastAsia="Cambria" w:hAnsi="Arial" w:cs="Arial"/>
                <w:color w:val="000000"/>
                <w:sz w:val="20"/>
              </w:rPr>
              <w:t>0-2</w:t>
            </w:r>
          </w:p>
        </w:tc>
      </w:tr>
      <w:tr w:rsidR="00B1074D" w:rsidRPr="00CC76CB" w:rsidTr="00B1074D">
        <w:trPr>
          <w:trHeight w:val="567"/>
        </w:trPr>
        <w:tc>
          <w:tcPr>
            <w:tcW w:w="439" w:type="dxa"/>
            <w:tcBorders>
              <w:top w:val="single" w:sz="4" w:space="0" w:color="auto"/>
              <w:left w:val="single" w:sz="4" w:space="0" w:color="auto"/>
              <w:bottom w:val="single" w:sz="4" w:space="0" w:color="auto"/>
              <w:right w:val="single" w:sz="4" w:space="0" w:color="auto"/>
            </w:tcBorders>
            <w:noWrap/>
            <w:vAlign w:val="center"/>
          </w:tcPr>
          <w:p w:rsidR="00B1074D" w:rsidRPr="00CC76CB" w:rsidRDefault="00B1074D" w:rsidP="00B1074D">
            <w:pPr>
              <w:jc w:val="center"/>
              <w:rPr>
                <w:rFonts w:ascii="Arial" w:eastAsia="Cambria" w:hAnsi="Arial" w:cs="Arial"/>
                <w:color w:val="000000"/>
                <w:sz w:val="20"/>
              </w:rPr>
            </w:pPr>
            <w:r w:rsidRPr="00CC76CB">
              <w:rPr>
                <w:rFonts w:ascii="Arial" w:eastAsia="Cambria" w:hAnsi="Arial" w:cs="Arial"/>
                <w:color w:val="000000"/>
                <w:sz w:val="20"/>
              </w:rPr>
              <w:t>27</w:t>
            </w:r>
          </w:p>
        </w:tc>
        <w:tc>
          <w:tcPr>
            <w:tcW w:w="7013" w:type="dxa"/>
            <w:tcBorders>
              <w:top w:val="single" w:sz="4" w:space="0" w:color="auto"/>
              <w:left w:val="single" w:sz="4" w:space="0" w:color="auto"/>
              <w:bottom w:val="single" w:sz="4" w:space="0" w:color="auto"/>
              <w:right w:val="single" w:sz="4" w:space="0" w:color="auto"/>
            </w:tcBorders>
            <w:vAlign w:val="bottom"/>
          </w:tcPr>
          <w:p w:rsidR="00B1074D" w:rsidRPr="00CC76CB" w:rsidRDefault="00B1074D" w:rsidP="00B1074D">
            <w:pPr>
              <w:rPr>
                <w:rFonts w:ascii="Arial" w:eastAsia="Cambria" w:hAnsi="Arial" w:cs="Arial"/>
                <w:color w:val="000000"/>
                <w:sz w:val="20"/>
              </w:rPr>
            </w:pPr>
            <w:r w:rsidRPr="00CC76CB">
              <w:rPr>
                <w:rFonts w:ascii="Arial" w:eastAsia="Cambria" w:hAnsi="Arial" w:cs="Arial"/>
                <w:color w:val="000000"/>
                <w:sz w:val="20"/>
              </w:rPr>
              <w:t xml:space="preserve">Không có hạn chế hoặc tính phí đối với việc sử dụng lại thông tin từ các cơ quan nhà nước, trừ trường hợp bên thứ ba (không phải là cơ quan nhà nước) có quyền sở hữu hợp pháp đối với thông tin. </w:t>
            </w:r>
          </w:p>
        </w:tc>
        <w:tc>
          <w:tcPr>
            <w:tcW w:w="1350" w:type="dxa"/>
            <w:tcBorders>
              <w:top w:val="single" w:sz="4" w:space="0" w:color="auto"/>
              <w:left w:val="single" w:sz="4" w:space="0" w:color="auto"/>
              <w:bottom w:val="single" w:sz="4" w:space="0" w:color="auto"/>
              <w:right w:val="single" w:sz="4" w:space="0" w:color="auto"/>
            </w:tcBorders>
          </w:tcPr>
          <w:p w:rsidR="00B1074D" w:rsidRPr="00CC76CB" w:rsidRDefault="00B1074D" w:rsidP="00B1074D">
            <w:pPr>
              <w:rPr>
                <w:rFonts w:ascii="Arial" w:hAnsi="Arial" w:cs="Arial"/>
              </w:rPr>
            </w:pPr>
            <w:r w:rsidRPr="00CC76CB">
              <w:rPr>
                <w:rFonts w:ascii="Arial" w:eastAsia="Cambria" w:hAnsi="Arial" w:cs="Arial"/>
                <w:color w:val="000000"/>
                <w:sz w:val="20"/>
              </w:rPr>
              <w:t>0-2</w:t>
            </w:r>
          </w:p>
        </w:tc>
      </w:tr>
    </w:tbl>
    <w:p w:rsidR="00B62D52" w:rsidRPr="00CC76CB" w:rsidRDefault="00B62D52">
      <w:pPr>
        <w:rPr>
          <w:rFonts w:ascii="Arial" w:hAnsi="Arial" w:cs="Arial"/>
        </w:rPr>
      </w:pPr>
    </w:p>
    <w:p w:rsidR="009F61BA" w:rsidRPr="00CC76CB" w:rsidRDefault="009F61BA" w:rsidP="000C7159">
      <w:pPr>
        <w:pStyle w:val="Heading2"/>
        <w:ind w:firstLine="720"/>
        <w:rPr>
          <w:i w:val="0"/>
          <w:sz w:val="24"/>
          <w:szCs w:val="24"/>
        </w:rPr>
      </w:pPr>
      <w:r w:rsidRPr="00CC76CB">
        <w:rPr>
          <w:i w:val="0"/>
          <w:sz w:val="24"/>
          <w:szCs w:val="24"/>
        </w:rPr>
        <w:t>IV. Các trường hợp ngoại lệ và từ chối cung cấp thông tin</w:t>
      </w:r>
      <w:r w:rsidR="00B1074D" w:rsidRPr="00CC76CB">
        <w:rPr>
          <w:i w:val="0"/>
          <w:sz w:val="24"/>
          <w:szCs w:val="24"/>
        </w:rPr>
        <w:t xml:space="preserve">: </w:t>
      </w:r>
      <w:r w:rsidR="00B1074D" w:rsidRPr="00CC76CB">
        <w:rPr>
          <w:i w:val="0"/>
          <w:sz w:val="24"/>
          <w:szCs w:val="24"/>
        </w:rPr>
        <w:tab/>
        <w:t>_ / 30</w:t>
      </w:r>
      <w:r w:rsidRPr="00CC76CB">
        <w:rPr>
          <w:i w:val="0"/>
          <w:sz w:val="24"/>
          <w:szCs w:val="24"/>
        </w:rPr>
        <w:t xml:space="preserve"> </w:t>
      </w:r>
    </w:p>
    <w:p w:rsidR="000C7159" w:rsidRPr="00CC76CB" w:rsidRDefault="000C7159" w:rsidP="000C7159">
      <w:pPr>
        <w:rPr>
          <w:rFonts w:ascii="Arial" w:hAnsi="Arial" w:cs="Arial"/>
        </w:rPr>
      </w:pPr>
    </w:p>
    <w:tbl>
      <w:tblPr>
        <w:tblW w:w="8802" w:type="dxa"/>
        <w:tblInd w:w="103" w:type="dxa"/>
        <w:tblLook w:val="0000" w:firstRow="0" w:lastRow="0" w:firstColumn="0" w:lastColumn="0" w:noHBand="0" w:noVBand="0"/>
      </w:tblPr>
      <w:tblGrid>
        <w:gridCol w:w="577"/>
        <w:gridCol w:w="6875"/>
        <w:gridCol w:w="1350"/>
      </w:tblGrid>
      <w:tr w:rsidR="00B1074D" w:rsidRPr="00CC76CB" w:rsidTr="00461CD0">
        <w:trPr>
          <w:trHeight w:val="360"/>
        </w:trPr>
        <w:tc>
          <w:tcPr>
            <w:tcW w:w="7452" w:type="dxa"/>
            <w:gridSpan w:val="2"/>
            <w:tcBorders>
              <w:top w:val="single" w:sz="4" w:space="0" w:color="auto"/>
              <w:left w:val="single" w:sz="4" w:space="0" w:color="auto"/>
              <w:bottom w:val="single" w:sz="4" w:space="0" w:color="auto"/>
              <w:right w:val="single" w:sz="4" w:space="0" w:color="000000"/>
            </w:tcBorders>
            <w:shd w:val="clear" w:color="auto" w:fill="4F81BD"/>
            <w:noWrap/>
            <w:vAlign w:val="bottom"/>
          </w:tcPr>
          <w:p w:rsidR="00B1074D" w:rsidRPr="00CC76CB" w:rsidRDefault="00B1074D" w:rsidP="004634D7">
            <w:pPr>
              <w:spacing w:before="60" w:after="60"/>
              <w:rPr>
                <w:rFonts w:ascii="Arial" w:hAnsi="Arial" w:cs="Arial"/>
                <w:b/>
                <w:color w:val="F2F2F2"/>
                <w:sz w:val="20"/>
                <w:lang w:eastAsia="en-GB"/>
              </w:rPr>
            </w:pPr>
            <w:r w:rsidRPr="00CC76CB">
              <w:rPr>
                <w:rFonts w:ascii="Arial" w:hAnsi="Arial" w:cs="Arial"/>
                <w:b/>
                <w:color w:val="F2F2F2"/>
                <w:sz w:val="20"/>
                <w:lang w:eastAsia="en-GB"/>
              </w:rPr>
              <w:t>Chỉ số đánh giá</w:t>
            </w:r>
          </w:p>
        </w:tc>
        <w:tc>
          <w:tcPr>
            <w:tcW w:w="1350" w:type="dxa"/>
            <w:tcBorders>
              <w:top w:val="single" w:sz="4" w:space="0" w:color="auto"/>
              <w:left w:val="single" w:sz="4" w:space="0" w:color="auto"/>
              <w:bottom w:val="single" w:sz="4" w:space="0" w:color="auto"/>
              <w:right w:val="single" w:sz="4" w:space="0" w:color="000000"/>
            </w:tcBorders>
            <w:shd w:val="clear" w:color="auto" w:fill="4F81BD"/>
          </w:tcPr>
          <w:p w:rsidR="00B1074D" w:rsidRPr="00CC76CB" w:rsidRDefault="00B1074D" w:rsidP="004634D7">
            <w:pPr>
              <w:spacing w:before="60" w:after="60"/>
              <w:rPr>
                <w:rFonts w:ascii="Arial" w:hAnsi="Arial" w:cs="Arial"/>
                <w:b/>
                <w:color w:val="F2F2F2"/>
                <w:sz w:val="20"/>
                <w:lang w:eastAsia="en-GB"/>
              </w:rPr>
            </w:pPr>
            <w:r w:rsidRPr="00CC76CB">
              <w:rPr>
                <w:rFonts w:ascii="Arial" w:hAnsi="Arial" w:cs="Arial"/>
                <w:b/>
                <w:color w:val="F2F2F2"/>
                <w:sz w:val="20"/>
                <w:lang w:eastAsia="en-GB"/>
              </w:rPr>
              <w:t>Thang điểm</w:t>
            </w:r>
          </w:p>
        </w:tc>
      </w:tr>
      <w:tr w:rsidR="00B1074D" w:rsidRPr="00CC76CB" w:rsidTr="00461CD0">
        <w:trPr>
          <w:trHeight w:val="567"/>
        </w:trPr>
        <w:tc>
          <w:tcPr>
            <w:tcW w:w="577" w:type="dxa"/>
            <w:tcBorders>
              <w:top w:val="single" w:sz="4" w:space="0" w:color="auto"/>
              <w:left w:val="single" w:sz="4" w:space="0" w:color="auto"/>
              <w:bottom w:val="single" w:sz="4" w:space="0" w:color="auto"/>
              <w:right w:val="single" w:sz="4" w:space="0" w:color="auto"/>
            </w:tcBorders>
            <w:vAlign w:val="center"/>
          </w:tcPr>
          <w:p w:rsidR="00B1074D" w:rsidRPr="00CC76CB" w:rsidRDefault="00B1074D" w:rsidP="004634D7">
            <w:pPr>
              <w:jc w:val="center"/>
              <w:rPr>
                <w:rFonts w:ascii="Arial" w:eastAsia="Cambria" w:hAnsi="Arial" w:cs="Arial"/>
                <w:color w:val="000000"/>
                <w:sz w:val="20"/>
              </w:rPr>
            </w:pPr>
            <w:r w:rsidRPr="00CC76CB">
              <w:rPr>
                <w:rFonts w:ascii="Arial" w:eastAsia="Cambria" w:hAnsi="Arial" w:cs="Arial"/>
                <w:color w:val="000000"/>
                <w:sz w:val="20"/>
              </w:rPr>
              <w:t>28</w:t>
            </w:r>
          </w:p>
        </w:tc>
        <w:tc>
          <w:tcPr>
            <w:tcW w:w="6875" w:type="dxa"/>
            <w:tcBorders>
              <w:top w:val="single" w:sz="4" w:space="0" w:color="auto"/>
              <w:left w:val="single" w:sz="4" w:space="0" w:color="auto"/>
              <w:bottom w:val="single" w:sz="4" w:space="0" w:color="auto"/>
              <w:right w:val="single" w:sz="4" w:space="0" w:color="auto"/>
            </w:tcBorders>
            <w:vAlign w:val="bottom"/>
          </w:tcPr>
          <w:p w:rsidR="00B1074D" w:rsidRPr="00CC76CB" w:rsidRDefault="007A5EB2" w:rsidP="007A5EB2">
            <w:pPr>
              <w:rPr>
                <w:rFonts w:ascii="Arial" w:eastAsia="Cambria" w:hAnsi="Arial" w:cs="Arial"/>
                <w:color w:val="000000"/>
                <w:sz w:val="20"/>
              </w:rPr>
            </w:pPr>
            <w:r>
              <w:rPr>
                <w:rFonts w:ascii="Arial" w:eastAsia="Cambria" w:hAnsi="Arial" w:cs="Arial"/>
                <w:color w:val="000000"/>
                <w:sz w:val="20"/>
              </w:rPr>
              <w:t>Trường hợp có mâu thuẫn với luật khác, c</w:t>
            </w:r>
            <w:r w:rsidR="00B1074D" w:rsidRPr="00CC76CB">
              <w:rPr>
                <w:rFonts w:ascii="Arial" w:eastAsia="Cambria" w:hAnsi="Arial" w:cs="Arial"/>
                <w:color w:val="000000"/>
                <w:sz w:val="20"/>
              </w:rPr>
              <w:t>ác tiêu chuẩn trong Luật Tiếp cận thông tin</w:t>
            </w:r>
            <w:r>
              <w:rPr>
                <w:rFonts w:ascii="Arial" w:eastAsia="Cambria" w:hAnsi="Arial" w:cs="Arial"/>
                <w:color w:val="000000"/>
                <w:sz w:val="20"/>
              </w:rPr>
              <w:t xml:space="preserve"> sẽ có giá trị áp dụng cao hơn</w:t>
            </w:r>
            <w:r w:rsidR="00B1074D" w:rsidRPr="00CC76CB">
              <w:rPr>
                <w:rFonts w:ascii="Arial" w:eastAsia="Cambria" w:hAnsi="Arial" w:cs="Arial"/>
                <w:color w:val="000000"/>
                <w:sz w:val="20"/>
              </w:rPr>
              <w:t xml:space="preserve"> so với quy định hạn chế về công bố thông tin (những quy định về bảo vệ bí mật) trong</w:t>
            </w:r>
            <w:r>
              <w:rPr>
                <w:rFonts w:ascii="Arial" w:eastAsia="Cambria" w:hAnsi="Arial" w:cs="Arial"/>
                <w:color w:val="000000"/>
                <w:sz w:val="20"/>
              </w:rPr>
              <w:t xml:space="preserve"> các</w:t>
            </w:r>
            <w:r w:rsidR="00B1074D" w:rsidRPr="00CC76CB">
              <w:rPr>
                <w:rFonts w:ascii="Arial" w:eastAsia="Cambria" w:hAnsi="Arial" w:cs="Arial"/>
                <w:color w:val="000000"/>
                <w:sz w:val="20"/>
              </w:rPr>
              <w:t xml:space="preserve"> luật</w:t>
            </w:r>
            <w:r>
              <w:rPr>
                <w:rFonts w:ascii="Arial" w:eastAsia="Cambria" w:hAnsi="Arial" w:cs="Arial"/>
                <w:color w:val="000000"/>
                <w:sz w:val="20"/>
              </w:rPr>
              <w:t xml:space="preserve"> khác</w:t>
            </w:r>
            <w:r w:rsidR="00B1074D" w:rsidRPr="00CC76CB">
              <w:rPr>
                <w:rFonts w:ascii="Arial" w:eastAsia="Cambria" w:hAnsi="Arial" w:cs="Arial"/>
                <w:color w:val="000000"/>
                <w:sz w:val="20"/>
              </w:rPr>
              <w:t xml:space="preserve">. </w:t>
            </w:r>
          </w:p>
        </w:tc>
        <w:tc>
          <w:tcPr>
            <w:tcW w:w="1350" w:type="dxa"/>
            <w:tcBorders>
              <w:top w:val="single" w:sz="4" w:space="0" w:color="auto"/>
              <w:left w:val="single" w:sz="4" w:space="0" w:color="auto"/>
              <w:bottom w:val="single" w:sz="4" w:space="0" w:color="auto"/>
              <w:right w:val="single" w:sz="4" w:space="0" w:color="auto"/>
            </w:tcBorders>
          </w:tcPr>
          <w:p w:rsidR="00B1074D" w:rsidRPr="00CC76CB" w:rsidRDefault="00B1074D" w:rsidP="004634D7">
            <w:pPr>
              <w:rPr>
                <w:rFonts w:ascii="Arial" w:eastAsia="Cambria" w:hAnsi="Arial" w:cs="Arial"/>
                <w:color w:val="000000"/>
                <w:sz w:val="20"/>
              </w:rPr>
            </w:pPr>
            <w:r w:rsidRPr="00CC76CB">
              <w:rPr>
                <w:rFonts w:ascii="Arial" w:eastAsia="Cambria" w:hAnsi="Arial" w:cs="Arial"/>
                <w:color w:val="000000"/>
                <w:sz w:val="20"/>
              </w:rPr>
              <w:t>0-4</w:t>
            </w:r>
          </w:p>
        </w:tc>
      </w:tr>
      <w:tr w:rsidR="00B1074D" w:rsidRPr="00CC76CB" w:rsidTr="00461CD0">
        <w:trPr>
          <w:trHeight w:val="567"/>
        </w:trPr>
        <w:tc>
          <w:tcPr>
            <w:tcW w:w="577" w:type="dxa"/>
            <w:tcBorders>
              <w:top w:val="single" w:sz="4" w:space="0" w:color="auto"/>
              <w:left w:val="single" w:sz="4" w:space="0" w:color="auto"/>
              <w:bottom w:val="nil"/>
              <w:right w:val="single" w:sz="4" w:space="0" w:color="auto"/>
            </w:tcBorders>
            <w:vAlign w:val="center"/>
          </w:tcPr>
          <w:p w:rsidR="00B1074D" w:rsidRPr="00CC76CB" w:rsidRDefault="00B1074D" w:rsidP="004634D7">
            <w:pPr>
              <w:jc w:val="center"/>
              <w:rPr>
                <w:rFonts w:ascii="Arial" w:eastAsia="Cambria" w:hAnsi="Arial" w:cs="Arial"/>
                <w:color w:val="000000"/>
                <w:sz w:val="20"/>
              </w:rPr>
            </w:pPr>
            <w:r w:rsidRPr="00CC76CB">
              <w:rPr>
                <w:rFonts w:ascii="Arial" w:eastAsia="Cambria" w:hAnsi="Arial" w:cs="Arial"/>
                <w:color w:val="000000"/>
                <w:sz w:val="20"/>
              </w:rPr>
              <w:t>29</w:t>
            </w:r>
          </w:p>
        </w:tc>
        <w:tc>
          <w:tcPr>
            <w:tcW w:w="6875" w:type="dxa"/>
            <w:tcBorders>
              <w:top w:val="single" w:sz="4" w:space="0" w:color="auto"/>
              <w:left w:val="single" w:sz="4" w:space="0" w:color="auto"/>
              <w:bottom w:val="single" w:sz="4" w:space="0" w:color="auto"/>
              <w:right w:val="single" w:sz="4" w:space="0" w:color="auto"/>
            </w:tcBorders>
            <w:vAlign w:val="bottom"/>
          </w:tcPr>
          <w:p w:rsidR="00B1074D" w:rsidRPr="00CC76CB" w:rsidRDefault="00B1074D" w:rsidP="00FD1A69">
            <w:pPr>
              <w:rPr>
                <w:rFonts w:ascii="Arial" w:eastAsia="Cambria" w:hAnsi="Arial" w:cs="Arial"/>
                <w:color w:val="000000"/>
                <w:sz w:val="20"/>
              </w:rPr>
            </w:pPr>
            <w:r w:rsidRPr="00CC76CB">
              <w:rPr>
                <w:rFonts w:ascii="Arial" w:eastAsia="Cambria" w:hAnsi="Arial" w:cs="Arial"/>
                <w:color w:val="000000"/>
                <w:sz w:val="20"/>
              </w:rPr>
              <w:t xml:space="preserve">Những quy định ngoại lệ trong tiếp cận thông tin phù hợp với tiêu chuẩn quốc tế. Những ngoại lệ có thể chấp nhận được: </w:t>
            </w:r>
            <w:r w:rsidRPr="002D1218">
              <w:rPr>
                <w:rFonts w:ascii="Arial" w:eastAsia="Cambria" w:hAnsi="Arial" w:cs="Arial"/>
                <w:i/>
                <w:color w:val="000000"/>
                <w:sz w:val="20"/>
              </w:rPr>
              <w:t>an ninh quốc gia; quan hệ quốc tế; an toàn và sức khỏe cộng đồng; ngăn chặn, điều tra và truy tố những hành vi trái pháp luật; bí mật đời tư; lợi ích thương mại hợp pháp và các lợi ích kinh tế khác; quản lý kinh tế; xét xử công bằng và đặc quyền tư vấn pháp luật; bảo vệ môi trường; hoạch định chính sách hợp pháp và các hoạt động khác của cơ quan nhà nước.</w:t>
            </w:r>
            <w:r w:rsidRPr="00CC76CB">
              <w:rPr>
                <w:rFonts w:ascii="Arial" w:eastAsia="Cambria" w:hAnsi="Arial" w:cs="Arial"/>
                <w:color w:val="000000"/>
                <w:sz w:val="20"/>
              </w:rPr>
              <w:t xml:space="preserve"> Cũng có thể</w:t>
            </w:r>
            <w:r w:rsidR="00FD1A69">
              <w:rPr>
                <w:rFonts w:ascii="Arial" w:eastAsia="Cambria" w:hAnsi="Arial" w:cs="Arial"/>
                <w:color w:val="000000"/>
                <w:sz w:val="20"/>
              </w:rPr>
              <w:t xml:space="preserve"> chỉ dẫn</w:t>
            </w:r>
            <w:r w:rsidRPr="00CC76CB">
              <w:rPr>
                <w:rFonts w:ascii="Arial" w:eastAsia="Cambria" w:hAnsi="Arial" w:cs="Arial"/>
                <w:color w:val="000000"/>
                <w:sz w:val="20"/>
              </w:rPr>
              <w:t xml:space="preserve"> cho người yêu cầu</w:t>
            </w:r>
            <w:r w:rsidR="00FD1A69">
              <w:rPr>
                <w:rFonts w:ascii="Arial" w:eastAsia="Cambria" w:hAnsi="Arial" w:cs="Arial"/>
                <w:color w:val="000000"/>
                <w:sz w:val="20"/>
              </w:rPr>
              <w:t xml:space="preserve"> tiếp cận </w:t>
            </w:r>
            <w:r w:rsidRPr="00CC76CB">
              <w:rPr>
                <w:rFonts w:ascii="Arial" w:eastAsia="Cambria" w:hAnsi="Arial" w:cs="Arial"/>
                <w:color w:val="000000"/>
                <w:sz w:val="20"/>
              </w:rPr>
              <w:t xml:space="preserve">thông tin đã được công bố công khai, ví dụ, dưới hình thức trực tuyến hoặc văn bản. </w:t>
            </w:r>
          </w:p>
        </w:tc>
        <w:tc>
          <w:tcPr>
            <w:tcW w:w="1350" w:type="dxa"/>
            <w:tcBorders>
              <w:top w:val="single" w:sz="4" w:space="0" w:color="auto"/>
              <w:left w:val="single" w:sz="4" w:space="0" w:color="auto"/>
              <w:bottom w:val="single" w:sz="4" w:space="0" w:color="auto"/>
              <w:right w:val="single" w:sz="4" w:space="0" w:color="auto"/>
            </w:tcBorders>
          </w:tcPr>
          <w:p w:rsidR="00B1074D" w:rsidRPr="00CC76CB" w:rsidRDefault="00B1074D" w:rsidP="004634D7">
            <w:pPr>
              <w:rPr>
                <w:rFonts w:ascii="Arial" w:eastAsia="Cambria" w:hAnsi="Arial" w:cs="Arial"/>
                <w:color w:val="000000"/>
                <w:sz w:val="20"/>
              </w:rPr>
            </w:pPr>
            <w:r w:rsidRPr="00CC76CB">
              <w:rPr>
                <w:rFonts w:ascii="Arial" w:eastAsia="Cambria" w:hAnsi="Arial" w:cs="Arial"/>
                <w:color w:val="000000"/>
                <w:sz w:val="20"/>
              </w:rPr>
              <w:t>0-10</w:t>
            </w:r>
          </w:p>
        </w:tc>
      </w:tr>
      <w:tr w:rsidR="00B1074D" w:rsidRPr="00CC76CB" w:rsidTr="00461CD0">
        <w:trPr>
          <w:trHeight w:val="567"/>
        </w:trPr>
        <w:tc>
          <w:tcPr>
            <w:tcW w:w="577" w:type="dxa"/>
            <w:tcBorders>
              <w:top w:val="single" w:sz="4" w:space="0" w:color="auto"/>
              <w:left w:val="single" w:sz="4" w:space="0" w:color="auto"/>
              <w:bottom w:val="single" w:sz="4" w:space="0" w:color="auto"/>
              <w:right w:val="single" w:sz="4" w:space="0" w:color="auto"/>
            </w:tcBorders>
            <w:vAlign w:val="center"/>
          </w:tcPr>
          <w:p w:rsidR="00B1074D" w:rsidRPr="00CC76CB" w:rsidRDefault="00B1074D" w:rsidP="004634D7">
            <w:pPr>
              <w:jc w:val="center"/>
              <w:rPr>
                <w:rFonts w:ascii="Arial" w:eastAsia="Cambria" w:hAnsi="Arial" w:cs="Arial"/>
                <w:color w:val="000000"/>
                <w:sz w:val="20"/>
              </w:rPr>
            </w:pPr>
            <w:r w:rsidRPr="00CC76CB">
              <w:rPr>
                <w:rFonts w:ascii="Arial" w:eastAsia="Cambria" w:hAnsi="Arial" w:cs="Arial"/>
                <w:color w:val="000000"/>
                <w:sz w:val="20"/>
              </w:rPr>
              <w:t>30</w:t>
            </w:r>
          </w:p>
        </w:tc>
        <w:tc>
          <w:tcPr>
            <w:tcW w:w="6875" w:type="dxa"/>
            <w:tcBorders>
              <w:top w:val="single" w:sz="4" w:space="0" w:color="auto"/>
              <w:left w:val="single" w:sz="4" w:space="0" w:color="auto"/>
              <w:bottom w:val="single" w:sz="4" w:space="0" w:color="auto"/>
              <w:right w:val="single" w:sz="4" w:space="0" w:color="auto"/>
            </w:tcBorders>
            <w:vAlign w:val="bottom"/>
          </w:tcPr>
          <w:p w:rsidR="00B1074D" w:rsidRPr="00CC76CB" w:rsidRDefault="00B1074D" w:rsidP="004634D7">
            <w:pPr>
              <w:rPr>
                <w:rFonts w:ascii="Arial" w:eastAsia="Cambria" w:hAnsi="Arial" w:cs="Arial"/>
                <w:color w:val="000000"/>
                <w:sz w:val="20"/>
              </w:rPr>
            </w:pPr>
            <w:r w:rsidRPr="00CC76CB">
              <w:rPr>
                <w:rFonts w:ascii="Arial" w:eastAsia="Cambria" w:hAnsi="Arial" w:cs="Arial"/>
                <w:color w:val="000000"/>
                <w:sz w:val="20"/>
              </w:rPr>
              <w:t xml:space="preserve">Quy định về kiểm tra thiệt hại áp dụng đối với tất cả các trường hợp ngoại lệ để đảm bảo chỉ từ chối cung cấp thông tin nếu việc công bố thông tin có nguy cơ gây thiệt hại cho một lợi ích riêng. </w:t>
            </w:r>
          </w:p>
        </w:tc>
        <w:tc>
          <w:tcPr>
            <w:tcW w:w="1350" w:type="dxa"/>
            <w:tcBorders>
              <w:top w:val="single" w:sz="4" w:space="0" w:color="auto"/>
              <w:left w:val="single" w:sz="4" w:space="0" w:color="auto"/>
              <w:bottom w:val="single" w:sz="4" w:space="0" w:color="auto"/>
              <w:right w:val="single" w:sz="4" w:space="0" w:color="auto"/>
            </w:tcBorders>
          </w:tcPr>
          <w:p w:rsidR="00B1074D" w:rsidRPr="00CC76CB" w:rsidRDefault="00B1074D" w:rsidP="004634D7">
            <w:pPr>
              <w:rPr>
                <w:rFonts w:ascii="Arial" w:eastAsia="Cambria" w:hAnsi="Arial" w:cs="Arial"/>
                <w:color w:val="000000"/>
                <w:sz w:val="20"/>
              </w:rPr>
            </w:pPr>
            <w:r w:rsidRPr="00CC76CB">
              <w:rPr>
                <w:rFonts w:ascii="Arial" w:eastAsia="Cambria" w:hAnsi="Arial" w:cs="Arial"/>
                <w:color w:val="000000"/>
                <w:sz w:val="20"/>
              </w:rPr>
              <w:t>0-4</w:t>
            </w:r>
          </w:p>
        </w:tc>
      </w:tr>
      <w:tr w:rsidR="00B1074D" w:rsidRPr="00CC76CB" w:rsidTr="00461CD0">
        <w:trPr>
          <w:trHeight w:val="567"/>
        </w:trPr>
        <w:tc>
          <w:tcPr>
            <w:tcW w:w="577" w:type="dxa"/>
            <w:tcBorders>
              <w:top w:val="single" w:sz="4" w:space="0" w:color="auto"/>
              <w:left w:val="single" w:sz="4" w:space="0" w:color="auto"/>
              <w:bottom w:val="nil"/>
              <w:right w:val="single" w:sz="4" w:space="0" w:color="auto"/>
            </w:tcBorders>
            <w:vAlign w:val="center"/>
          </w:tcPr>
          <w:p w:rsidR="00B1074D" w:rsidRPr="00CC76CB" w:rsidRDefault="00B1074D" w:rsidP="004634D7">
            <w:pPr>
              <w:jc w:val="center"/>
              <w:rPr>
                <w:rFonts w:ascii="Arial" w:eastAsia="Cambria" w:hAnsi="Arial" w:cs="Arial"/>
                <w:color w:val="000000"/>
                <w:sz w:val="20"/>
              </w:rPr>
            </w:pPr>
            <w:r w:rsidRPr="00CC76CB">
              <w:rPr>
                <w:rFonts w:ascii="Arial" w:eastAsia="Cambria" w:hAnsi="Arial" w:cs="Arial"/>
                <w:color w:val="000000"/>
                <w:sz w:val="20"/>
              </w:rPr>
              <w:t>31</w:t>
            </w:r>
          </w:p>
        </w:tc>
        <w:tc>
          <w:tcPr>
            <w:tcW w:w="6875" w:type="dxa"/>
            <w:tcBorders>
              <w:top w:val="single" w:sz="4" w:space="0" w:color="auto"/>
              <w:left w:val="single" w:sz="4" w:space="0" w:color="auto"/>
              <w:bottom w:val="single" w:sz="4" w:space="0" w:color="auto"/>
              <w:right w:val="single" w:sz="4" w:space="0" w:color="auto"/>
            </w:tcBorders>
            <w:vAlign w:val="bottom"/>
          </w:tcPr>
          <w:p w:rsidR="00B1074D" w:rsidRPr="00CC76CB" w:rsidRDefault="00B1074D" w:rsidP="004634D7">
            <w:pPr>
              <w:rPr>
                <w:rFonts w:ascii="Arial" w:eastAsia="Cambria" w:hAnsi="Arial" w:cs="Arial"/>
                <w:color w:val="000000"/>
                <w:sz w:val="20"/>
              </w:rPr>
            </w:pPr>
            <w:r w:rsidRPr="00CC76CB">
              <w:rPr>
                <w:rFonts w:ascii="Arial" w:eastAsia="Cambria" w:hAnsi="Arial" w:cs="Arial"/>
                <w:color w:val="000000"/>
                <w:sz w:val="20"/>
              </w:rPr>
              <w:t xml:space="preserve">Có quy định về ưu tiên đảm bảo lợi ích công trong trường hợp phải công bố thông tin nhằm ưu tiên bảo vệ lợi ích chung ngay cả khi việc công bố này có thể gây hại cho một lợi ích riêng. Có quy định về việc ưu tiên áp dụng ‘nghiêm ngặt’ (áp dụng tuyệt đối), ví dụ, đối với thông tin liên quan đến quyền con người, tham nhũng hay tội phạm chống lại loại người. </w:t>
            </w:r>
          </w:p>
        </w:tc>
        <w:tc>
          <w:tcPr>
            <w:tcW w:w="1350" w:type="dxa"/>
            <w:tcBorders>
              <w:top w:val="single" w:sz="4" w:space="0" w:color="auto"/>
              <w:left w:val="single" w:sz="4" w:space="0" w:color="auto"/>
              <w:bottom w:val="single" w:sz="4" w:space="0" w:color="auto"/>
              <w:right w:val="single" w:sz="4" w:space="0" w:color="auto"/>
            </w:tcBorders>
          </w:tcPr>
          <w:p w:rsidR="00B1074D" w:rsidRPr="00CC76CB" w:rsidRDefault="00B1074D" w:rsidP="004634D7">
            <w:pPr>
              <w:rPr>
                <w:rFonts w:ascii="Arial" w:eastAsia="Cambria" w:hAnsi="Arial" w:cs="Arial"/>
                <w:color w:val="000000"/>
                <w:sz w:val="20"/>
              </w:rPr>
            </w:pPr>
            <w:r w:rsidRPr="00CC76CB">
              <w:rPr>
                <w:rFonts w:ascii="Arial" w:eastAsia="Cambria" w:hAnsi="Arial" w:cs="Arial"/>
                <w:color w:val="000000"/>
                <w:sz w:val="20"/>
              </w:rPr>
              <w:t>0-4</w:t>
            </w:r>
          </w:p>
        </w:tc>
      </w:tr>
      <w:tr w:rsidR="00B1074D" w:rsidRPr="00CC76CB" w:rsidTr="00461CD0">
        <w:trPr>
          <w:trHeight w:val="567"/>
        </w:trPr>
        <w:tc>
          <w:tcPr>
            <w:tcW w:w="577" w:type="dxa"/>
            <w:tcBorders>
              <w:top w:val="single" w:sz="4" w:space="0" w:color="auto"/>
              <w:left w:val="single" w:sz="4" w:space="0" w:color="auto"/>
              <w:bottom w:val="single" w:sz="4" w:space="0" w:color="auto"/>
              <w:right w:val="single" w:sz="4" w:space="0" w:color="auto"/>
            </w:tcBorders>
            <w:vAlign w:val="center"/>
          </w:tcPr>
          <w:p w:rsidR="00B1074D" w:rsidRPr="00CC76CB" w:rsidRDefault="00B1074D" w:rsidP="004634D7">
            <w:pPr>
              <w:jc w:val="center"/>
              <w:rPr>
                <w:rFonts w:ascii="Arial" w:eastAsia="Cambria" w:hAnsi="Arial" w:cs="Arial"/>
                <w:color w:val="000000"/>
                <w:sz w:val="20"/>
              </w:rPr>
            </w:pPr>
            <w:r w:rsidRPr="00CC76CB">
              <w:rPr>
                <w:rFonts w:ascii="Arial" w:eastAsia="Cambria" w:hAnsi="Arial" w:cs="Arial"/>
                <w:color w:val="000000"/>
                <w:sz w:val="20"/>
              </w:rPr>
              <w:t>32</w:t>
            </w:r>
          </w:p>
        </w:tc>
        <w:tc>
          <w:tcPr>
            <w:tcW w:w="6875" w:type="dxa"/>
            <w:tcBorders>
              <w:top w:val="single" w:sz="4" w:space="0" w:color="auto"/>
              <w:left w:val="single" w:sz="4" w:space="0" w:color="auto"/>
              <w:bottom w:val="single" w:sz="4" w:space="0" w:color="auto"/>
              <w:right w:val="single" w:sz="4" w:space="0" w:color="auto"/>
            </w:tcBorders>
            <w:vAlign w:val="bottom"/>
          </w:tcPr>
          <w:p w:rsidR="00B1074D" w:rsidRPr="00CC76CB" w:rsidRDefault="00B1074D" w:rsidP="004634D7">
            <w:pPr>
              <w:rPr>
                <w:rFonts w:ascii="Arial" w:eastAsia="Cambria" w:hAnsi="Arial" w:cs="Arial"/>
                <w:color w:val="000000"/>
                <w:sz w:val="20"/>
              </w:rPr>
            </w:pPr>
            <w:r w:rsidRPr="00CC76CB">
              <w:rPr>
                <w:rFonts w:ascii="Arial" w:eastAsia="Cambria" w:hAnsi="Arial" w:cs="Arial"/>
                <w:color w:val="000000"/>
                <w:sz w:val="20"/>
              </w:rPr>
              <w:t xml:space="preserve">Thông tin phải được công bố ngay sau khi không còn áp dụng trường hợp ngoại lệ nữa (ví dụ, sau khi quyết định trúng thầu đã được công bố). Luật có điều khoản quy định các trường hợp ngoại lệ nhằm bảo đảm lợi ích công không áp dụng đối với thông tin quá 20 năm. </w:t>
            </w:r>
          </w:p>
        </w:tc>
        <w:tc>
          <w:tcPr>
            <w:tcW w:w="1350" w:type="dxa"/>
            <w:tcBorders>
              <w:top w:val="single" w:sz="4" w:space="0" w:color="auto"/>
              <w:left w:val="single" w:sz="4" w:space="0" w:color="auto"/>
              <w:bottom w:val="single" w:sz="4" w:space="0" w:color="auto"/>
              <w:right w:val="single" w:sz="4" w:space="0" w:color="auto"/>
            </w:tcBorders>
          </w:tcPr>
          <w:p w:rsidR="00B1074D" w:rsidRPr="00CC76CB" w:rsidRDefault="00B1074D" w:rsidP="004634D7">
            <w:pPr>
              <w:rPr>
                <w:rFonts w:ascii="Arial" w:eastAsia="Cambria" w:hAnsi="Arial" w:cs="Arial"/>
                <w:color w:val="000000"/>
                <w:sz w:val="20"/>
              </w:rPr>
            </w:pPr>
            <w:r w:rsidRPr="00CC76CB">
              <w:rPr>
                <w:rFonts w:ascii="Arial" w:eastAsia="Cambria" w:hAnsi="Arial" w:cs="Arial"/>
                <w:color w:val="000000"/>
                <w:sz w:val="20"/>
              </w:rPr>
              <w:t>0-2</w:t>
            </w:r>
          </w:p>
        </w:tc>
      </w:tr>
      <w:tr w:rsidR="00B1074D" w:rsidRPr="00CC76CB" w:rsidTr="00461CD0">
        <w:trPr>
          <w:trHeight w:val="567"/>
        </w:trPr>
        <w:tc>
          <w:tcPr>
            <w:tcW w:w="577" w:type="dxa"/>
            <w:tcBorders>
              <w:top w:val="single" w:sz="4" w:space="0" w:color="auto"/>
              <w:left w:val="single" w:sz="4" w:space="0" w:color="auto"/>
              <w:bottom w:val="single" w:sz="4" w:space="0" w:color="auto"/>
              <w:right w:val="single" w:sz="4" w:space="0" w:color="auto"/>
            </w:tcBorders>
            <w:vAlign w:val="center"/>
          </w:tcPr>
          <w:p w:rsidR="00B1074D" w:rsidRPr="00CC76CB" w:rsidRDefault="00B1074D" w:rsidP="004634D7">
            <w:pPr>
              <w:jc w:val="center"/>
              <w:rPr>
                <w:rFonts w:ascii="Arial" w:eastAsia="Cambria" w:hAnsi="Arial" w:cs="Arial"/>
                <w:color w:val="000000"/>
                <w:sz w:val="20"/>
              </w:rPr>
            </w:pPr>
            <w:r w:rsidRPr="00CC76CB">
              <w:rPr>
                <w:rFonts w:ascii="Arial" w:eastAsia="Cambria" w:hAnsi="Arial" w:cs="Arial"/>
                <w:color w:val="000000"/>
                <w:sz w:val="20"/>
              </w:rPr>
              <w:t>33</w:t>
            </w:r>
          </w:p>
        </w:tc>
        <w:tc>
          <w:tcPr>
            <w:tcW w:w="6875" w:type="dxa"/>
            <w:tcBorders>
              <w:top w:val="single" w:sz="4" w:space="0" w:color="auto"/>
              <w:left w:val="single" w:sz="4" w:space="0" w:color="auto"/>
              <w:bottom w:val="single" w:sz="4" w:space="0" w:color="auto"/>
              <w:right w:val="single" w:sz="4" w:space="0" w:color="auto"/>
            </w:tcBorders>
            <w:vAlign w:val="bottom"/>
          </w:tcPr>
          <w:p w:rsidR="00B1074D" w:rsidRPr="00CC76CB" w:rsidRDefault="00B1074D" w:rsidP="002D1218">
            <w:pPr>
              <w:rPr>
                <w:rFonts w:ascii="Arial" w:eastAsia="Cambria" w:hAnsi="Arial" w:cs="Arial"/>
                <w:color w:val="000000"/>
                <w:sz w:val="20"/>
              </w:rPr>
            </w:pPr>
            <w:r w:rsidRPr="00CC76CB">
              <w:rPr>
                <w:rFonts w:ascii="Arial" w:eastAsia="Cambria" w:hAnsi="Arial" w:cs="Arial"/>
                <w:color w:val="000000"/>
                <w:sz w:val="20"/>
              </w:rPr>
              <w:t xml:space="preserve">Có thủ tục rõ ràng và phù hợp liên quan đến việc tham vấn với bên thứ ba </w:t>
            </w:r>
            <w:r w:rsidR="002D1218">
              <w:rPr>
                <w:rFonts w:ascii="Arial" w:eastAsia="Cambria" w:hAnsi="Arial" w:cs="Arial"/>
                <w:color w:val="000000"/>
                <w:sz w:val="20"/>
              </w:rPr>
              <w:t>đối với những thông tin</w:t>
            </w:r>
            <w:r w:rsidR="005927D8">
              <w:rPr>
                <w:rFonts w:ascii="Arial" w:eastAsia="Cambria" w:hAnsi="Arial" w:cs="Arial"/>
                <w:color w:val="000000"/>
                <w:sz w:val="20"/>
              </w:rPr>
              <w:t xml:space="preserve"> được yêu cầu</w:t>
            </w:r>
            <w:r w:rsidR="002D1218">
              <w:rPr>
                <w:rFonts w:ascii="Arial" w:eastAsia="Cambria" w:hAnsi="Arial" w:cs="Arial"/>
                <w:color w:val="000000"/>
                <w:sz w:val="20"/>
              </w:rPr>
              <w:t xml:space="preserve"> do thứ bên thứ ba </w:t>
            </w:r>
            <w:r w:rsidRPr="00CC76CB">
              <w:rPr>
                <w:rFonts w:ascii="Arial" w:eastAsia="Cambria" w:hAnsi="Arial" w:cs="Arial"/>
                <w:color w:val="000000"/>
                <w:sz w:val="20"/>
              </w:rPr>
              <w:t>cung cấp</w:t>
            </w:r>
            <w:r w:rsidR="002D1218">
              <w:rPr>
                <w:rFonts w:ascii="Arial" w:eastAsia="Cambria" w:hAnsi="Arial" w:cs="Arial"/>
                <w:color w:val="000000"/>
                <w:sz w:val="20"/>
              </w:rPr>
              <w:t>, trê</w:t>
            </w:r>
            <w:r w:rsidRPr="00CC76CB">
              <w:rPr>
                <w:rFonts w:ascii="Arial" w:eastAsia="Cambria" w:hAnsi="Arial" w:cs="Arial"/>
                <w:color w:val="000000"/>
                <w:sz w:val="20"/>
              </w:rPr>
              <w:t>n cơ sở bảo đảm bí mật thông tin. Cơ quan nhà nước phải cân nhắc sự phản đối của bên thứ ba khi xem xét yêu cầu cung cấp thông tin</w:t>
            </w:r>
            <w:r w:rsidR="005927D8">
              <w:rPr>
                <w:rFonts w:ascii="Arial" w:eastAsia="Cambria" w:hAnsi="Arial" w:cs="Arial"/>
                <w:color w:val="000000"/>
                <w:sz w:val="20"/>
              </w:rPr>
              <w:t>,</w:t>
            </w:r>
            <w:r w:rsidRPr="00CC76CB">
              <w:rPr>
                <w:rFonts w:ascii="Arial" w:eastAsia="Cambria" w:hAnsi="Arial" w:cs="Arial"/>
                <w:color w:val="000000"/>
                <w:sz w:val="20"/>
              </w:rPr>
              <w:t xml:space="preserve"> nhưng bên thứ ba không có quyền phủ quyết đối với việc công bố thông tin.</w:t>
            </w:r>
          </w:p>
        </w:tc>
        <w:tc>
          <w:tcPr>
            <w:tcW w:w="1350" w:type="dxa"/>
            <w:tcBorders>
              <w:top w:val="single" w:sz="4" w:space="0" w:color="auto"/>
              <w:left w:val="single" w:sz="4" w:space="0" w:color="auto"/>
              <w:bottom w:val="single" w:sz="4" w:space="0" w:color="auto"/>
              <w:right w:val="single" w:sz="4" w:space="0" w:color="auto"/>
            </w:tcBorders>
          </w:tcPr>
          <w:p w:rsidR="00B1074D" w:rsidRPr="00CC76CB" w:rsidRDefault="00B1074D" w:rsidP="004634D7">
            <w:pPr>
              <w:rPr>
                <w:rFonts w:ascii="Arial" w:eastAsia="Cambria" w:hAnsi="Arial" w:cs="Arial"/>
                <w:color w:val="000000"/>
                <w:sz w:val="20"/>
              </w:rPr>
            </w:pPr>
            <w:r w:rsidRPr="00CC76CB">
              <w:rPr>
                <w:rFonts w:ascii="Arial" w:eastAsia="Cambria" w:hAnsi="Arial" w:cs="Arial"/>
                <w:color w:val="000000"/>
                <w:sz w:val="20"/>
              </w:rPr>
              <w:t>0-2</w:t>
            </w:r>
          </w:p>
        </w:tc>
      </w:tr>
      <w:tr w:rsidR="00B1074D" w:rsidRPr="00CC76CB" w:rsidTr="00461CD0">
        <w:trPr>
          <w:trHeight w:val="567"/>
        </w:trPr>
        <w:tc>
          <w:tcPr>
            <w:tcW w:w="577" w:type="dxa"/>
            <w:tcBorders>
              <w:top w:val="single" w:sz="4" w:space="0" w:color="auto"/>
              <w:left w:val="single" w:sz="4" w:space="0" w:color="auto"/>
              <w:bottom w:val="single" w:sz="4" w:space="0" w:color="auto"/>
              <w:right w:val="single" w:sz="4" w:space="0" w:color="auto"/>
            </w:tcBorders>
            <w:vAlign w:val="center"/>
          </w:tcPr>
          <w:p w:rsidR="00B1074D" w:rsidRPr="00CC76CB" w:rsidRDefault="00B1074D" w:rsidP="004634D7">
            <w:pPr>
              <w:jc w:val="center"/>
              <w:rPr>
                <w:rFonts w:ascii="Arial" w:eastAsia="Cambria" w:hAnsi="Arial" w:cs="Arial"/>
                <w:color w:val="000000"/>
                <w:sz w:val="20"/>
              </w:rPr>
            </w:pPr>
            <w:r w:rsidRPr="00CC76CB">
              <w:rPr>
                <w:rFonts w:ascii="Arial" w:eastAsia="Cambria" w:hAnsi="Arial" w:cs="Arial"/>
                <w:color w:val="000000"/>
                <w:sz w:val="20"/>
              </w:rPr>
              <w:t>34</w:t>
            </w:r>
          </w:p>
        </w:tc>
        <w:tc>
          <w:tcPr>
            <w:tcW w:w="6875" w:type="dxa"/>
            <w:tcBorders>
              <w:top w:val="single" w:sz="4" w:space="0" w:color="auto"/>
              <w:left w:val="single" w:sz="4" w:space="0" w:color="auto"/>
              <w:bottom w:val="single" w:sz="4" w:space="0" w:color="auto"/>
              <w:right w:val="single" w:sz="4" w:space="0" w:color="auto"/>
            </w:tcBorders>
            <w:vAlign w:val="bottom"/>
          </w:tcPr>
          <w:p w:rsidR="00B1074D" w:rsidRPr="00CC76CB" w:rsidRDefault="00B1074D" w:rsidP="004634D7">
            <w:pPr>
              <w:rPr>
                <w:rFonts w:ascii="Arial" w:eastAsia="Cambria" w:hAnsi="Arial" w:cs="Arial"/>
                <w:color w:val="000000"/>
                <w:sz w:val="20"/>
              </w:rPr>
            </w:pPr>
            <w:r w:rsidRPr="00CC76CB">
              <w:rPr>
                <w:rFonts w:ascii="Arial" w:eastAsia="Cambria" w:hAnsi="Arial" w:cs="Arial"/>
                <w:color w:val="000000"/>
                <w:sz w:val="20"/>
              </w:rPr>
              <w:t xml:space="preserve">Có điều khoản tách biệt quy định chỉ một phần tài liệu được coi là trường hợp ngoại lệ còn các thông tin khác phải được công khai. </w:t>
            </w:r>
          </w:p>
        </w:tc>
        <w:tc>
          <w:tcPr>
            <w:tcW w:w="1350" w:type="dxa"/>
            <w:tcBorders>
              <w:top w:val="single" w:sz="4" w:space="0" w:color="auto"/>
              <w:left w:val="single" w:sz="4" w:space="0" w:color="auto"/>
              <w:bottom w:val="single" w:sz="4" w:space="0" w:color="auto"/>
              <w:right w:val="single" w:sz="4" w:space="0" w:color="auto"/>
            </w:tcBorders>
          </w:tcPr>
          <w:p w:rsidR="00B1074D" w:rsidRPr="00CC76CB" w:rsidRDefault="00B1074D" w:rsidP="004634D7">
            <w:pPr>
              <w:rPr>
                <w:rFonts w:ascii="Arial" w:eastAsia="Cambria" w:hAnsi="Arial" w:cs="Arial"/>
                <w:color w:val="000000"/>
                <w:sz w:val="20"/>
              </w:rPr>
            </w:pPr>
            <w:r w:rsidRPr="00CC76CB">
              <w:rPr>
                <w:rFonts w:ascii="Arial" w:eastAsia="Cambria" w:hAnsi="Arial" w:cs="Arial"/>
                <w:color w:val="000000"/>
                <w:sz w:val="20"/>
              </w:rPr>
              <w:t>0-2</w:t>
            </w:r>
          </w:p>
        </w:tc>
      </w:tr>
      <w:tr w:rsidR="00B1074D" w:rsidRPr="00CC76CB" w:rsidTr="00461CD0">
        <w:trPr>
          <w:trHeight w:val="567"/>
        </w:trPr>
        <w:tc>
          <w:tcPr>
            <w:tcW w:w="577" w:type="dxa"/>
            <w:tcBorders>
              <w:top w:val="single" w:sz="4" w:space="0" w:color="auto"/>
              <w:left w:val="single" w:sz="4" w:space="0" w:color="auto"/>
              <w:bottom w:val="single" w:sz="4" w:space="0" w:color="auto"/>
              <w:right w:val="single" w:sz="4" w:space="0" w:color="auto"/>
            </w:tcBorders>
            <w:vAlign w:val="center"/>
          </w:tcPr>
          <w:p w:rsidR="00B1074D" w:rsidRPr="00CC76CB" w:rsidRDefault="00B1074D" w:rsidP="004634D7">
            <w:pPr>
              <w:jc w:val="center"/>
              <w:rPr>
                <w:rFonts w:ascii="Arial" w:eastAsia="Cambria" w:hAnsi="Arial" w:cs="Arial"/>
                <w:color w:val="000000"/>
                <w:sz w:val="20"/>
              </w:rPr>
            </w:pPr>
            <w:r w:rsidRPr="00CC76CB">
              <w:rPr>
                <w:rFonts w:ascii="Arial" w:eastAsia="Cambria" w:hAnsi="Arial" w:cs="Arial"/>
                <w:color w:val="000000"/>
                <w:sz w:val="20"/>
              </w:rPr>
              <w:t>35</w:t>
            </w:r>
          </w:p>
        </w:tc>
        <w:tc>
          <w:tcPr>
            <w:tcW w:w="6875" w:type="dxa"/>
            <w:tcBorders>
              <w:top w:val="single" w:sz="4" w:space="0" w:color="auto"/>
              <w:left w:val="single" w:sz="4" w:space="0" w:color="auto"/>
              <w:bottom w:val="single" w:sz="4" w:space="0" w:color="auto"/>
              <w:right w:val="single" w:sz="4" w:space="0" w:color="auto"/>
            </w:tcBorders>
            <w:vAlign w:val="bottom"/>
          </w:tcPr>
          <w:p w:rsidR="00B1074D" w:rsidRPr="00CC76CB" w:rsidRDefault="00B1074D" w:rsidP="004634D7">
            <w:pPr>
              <w:rPr>
                <w:rFonts w:ascii="Arial" w:eastAsia="Cambria" w:hAnsi="Arial" w:cs="Arial"/>
                <w:color w:val="000000"/>
                <w:sz w:val="20"/>
              </w:rPr>
            </w:pPr>
            <w:r w:rsidRPr="00CC76CB">
              <w:rPr>
                <w:rFonts w:ascii="Arial" w:eastAsia="Cambria" w:hAnsi="Arial" w:cs="Arial"/>
                <w:color w:val="000000"/>
                <w:sz w:val="20"/>
              </w:rPr>
              <w:t xml:space="preserve">Khi từ chối cung cấp thông tin, cơ quan nhà nước phải a) nêu rõ cơ sở pháp lý cụ thể và lý do từ chối cung cấp thông tin và b) thông báo cho người yêu cầu về các thủ tục khiếu nại có liên quan. </w:t>
            </w:r>
          </w:p>
        </w:tc>
        <w:tc>
          <w:tcPr>
            <w:tcW w:w="1350" w:type="dxa"/>
            <w:tcBorders>
              <w:top w:val="single" w:sz="4" w:space="0" w:color="auto"/>
              <w:left w:val="single" w:sz="4" w:space="0" w:color="auto"/>
              <w:bottom w:val="single" w:sz="4" w:space="0" w:color="auto"/>
              <w:right w:val="single" w:sz="4" w:space="0" w:color="auto"/>
            </w:tcBorders>
          </w:tcPr>
          <w:p w:rsidR="00B1074D" w:rsidRPr="00CC76CB" w:rsidRDefault="00B1074D" w:rsidP="004634D7">
            <w:pPr>
              <w:rPr>
                <w:rFonts w:ascii="Arial" w:eastAsia="Cambria" w:hAnsi="Arial" w:cs="Arial"/>
                <w:color w:val="000000"/>
                <w:sz w:val="20"/>
              </w:rPr>
            </w:pPr>
            <w:r w:rsidRPr="00CC76CB">
              <w:rPr>
                <w:rFonts w:ascii="Arial" w:eastAsia="Cambria" w:hAnsi="Arial" w:cs="Arial"/>
                <w:color w:val="000000"/>
                <w:sz w:val="20"/>
              </w:rPr>
              <w:t>0-2</w:t>
            </w:r>
          </w:p>
        </w:tc>
      </w:tr>
    </w:tbl>
    <w:p w:rsidR="00CF096D" w:rsidRDefault="00CF096D" w:rsidP="00CF096D">
      <w:pPr>
        <w:rPr>
          <w:rFonts w:ascii="Arial" w:hAnsi="Arial" w:cs="Arial"/>
          <w:b/>
          <w:bCs/>
          <w:iCs/>
          <w:szCs w:val="24"/>
        </w:rPr>
      </w:pPr>
    </w:p>
    <w:p w:rsidR="00145F39" w:rsidRDefault="00145F39" w:rsidP="00CF096D">
      <w:pPr>
        <w:rPr>
          <w:rFonts w:ascii="Arial" w:hAnsi="Arial" w:cs="Arial"/>
          <w:b/>
          <w:bCs/>
          <w:iCs/>
          <w:szCs w:val="24"/>
        </w:rPr>
      </w:pPr>
    </w:p>
    <w:p w:rsidR="009F61BA" w:rsidRPr="00CC76CB" w:rsidRDefault="009F61BA" w:rsidP="00470F66">
      <w:pPr>
        <w:pStyle w:val="Heading2"/>
        <w:spacing w:before="0" w:after="0"/>
        <w:ind w:firstLine="720"/>
        <w:rPr>
          <w:i w:val="0"/>
          <w:sz w:val="24"/>
          <w:szCs w:val="24"/>
        </w:rPr>
      </w:pPr>
      <w:r w:rsidRPr="00CC76CB">
        <w:rPr>
          <w:i w:val="0"/>
          <w:sz w:val="24"/>
          <w:szCs w:val="24"/>
        </w:rPr>
        <w:lastRenderedPageBreak/>
        <w:t>V. Khiếu nại</w:t>
      </w:r>
      <w:r w:rsidR="004E776A">
        <w:rPr>
          <w:i w:val="0"/>
          <w:sz w:val="24"/>
          <w:szCs w:val="24"/>
        </w:rPr>
        <w:t>, tố cáo</w:t>
      </w:r>
      <w:r w:rsidR="00461CD0" w:rsidRPr="00CC76CB">
        <w:rPr>
          <w:i w:val="0"/>
          <w:sz w:val="24"/>
          <w:szCs w:val="24"/>
        </w:rPr>
        <w:t>:</w:t>
      </w:r>
      <w:r w:rsidR="004E776A">
        <w:rPr>
          <w:i w:val="0"/>
          <w:sz w:val="24"/>
          <w:szCs w:val="24"/>
        </w:rPr>
        <w:tab/>
      </w:r>
      <w:r w:rsidR="004E776A">
        <w:rPr>
          <w:i w:val="0"/>
          <w:sz w:val="24"/>
          <w:szCs w:val="24"/>
        </w:rPr>
        <w:tab/>
      </w:r>
      <w:r w:rsidR="004E776A">
        <w:rPr>
          <w:i w:val="0"/>
          <w:sz w:val="24"/>
          <w:szCs w:val="24"/>
        </w:rPr>
        <w:tab/>
      </w:r>
      <w:r w:rsidR="004E776A">
        <w:rPr>
          <w:i w:val="0"/>
          <w:sz w:val="24"/>
          <w:szCs w:val="24"/>
        </w:rPr>
        <w:tab/>
      </w:r>
      <w:r w:rsidR="00461CD0" w:rsidRPr="00CC76CB">
        <w:rPr>
          <w:i w:val="0"/>
          <w:sz w:val="24"/>
          <w:szCs w:val="24"/>
        </w:rPr>
        <w:t xml:space="preserve"> </w:t>
      </w:r>
      <w:r w:rsidR="00461CD0" w:rsidRPr="00CC76CB">
        <w:rPr>
          <w:i w:val="0"/>
          <w:sz w:val="24"/>
          <w:szCs w:val="24"/>
        </w:rPr>
        <w:tab/>
      </w:r>
      <w:r w:rsidR="00461CD0" w:rsidRPr="00CC76CB">
        <w:rPr>
          <w:i w:val="0"/>
          <w:sz w:val="24"/>
          <w:szCs w:val="24"/>
        </w:rPr>
        <w:tab/>
        <w:t>_ / 30</w:t>
      </w:r>
    </w:p>
    <w:p w:rsidR="000C7159" w:rsidRPr="00CC76CB" w:rsidRDefault="000C7159" w:rsidP="000C7159">
      <w:pPr>
        <w:rPr>
          <w:rFonts w:ascii="Arial" w:hAnsi="Arial" w:cs="Arial"/>
        </w:rPr>
      </w:pPr>
    </w:p>
    <w:tbl>
      <w:tblPr>
        <w:tblW w:w="8887" w:type="dxa"/>
        <w:tblInd w:w="18" w:type="dxa"/>
        <w:tblLook w:val="0000" w:firstRow="0" w:lastRow="0" w:firstColumn="0" w:lastColumn="0" w:noHBand="0" w:noVBand="0"/>
      </w:tblPr>
      <w:tblGrid>
        <w:gridCol w:w="644"/>
        <w:gridCol w:w="6893"/>
        <w:gridCol w:w="1350"/>
      </w:tblGrid>
      <w:tr w:rsidR="00B1074D" w:rsidRPr="00CC76CB" w:rsidTr="00461CD0">
        <w:trPr>
          <w:trHeight w:val="360"/>
        </w:trPr>
        <w:tc>
          <w:tcPr>
            <w:tcW w:w="7537" w:type="dxa"/>
            <w:gridSpan w:val="2"/>
            <w:tcBorders>
              <w:top w:val="single" w:sz="4" w:space="0" w:color="auto"/>
              <w:left w:val="single" w:sz="4" w:space="0" w:color="auto"/>
              <w:bottom w:val="single" w:sz="4" w:space="0" w:color="auto"/>
              <w:right w:val="single" w:sz="4" w:space="0" w:color="000000"/>
            </w:tcBorders>
            <w:shd w:val="clear" w:color="auto" w:fill="4F81BD"/>
            <w:noWrap/>
            <w:vAlign w:val="bottom"/>
          </w:tcPr>
          <w:p w:rsidR="00B1074D" w:rsidRPr="00CC76CB" w:rsidRDefault="00B1074D" w:rsidP="004634D7">
            <w:pPr>
              <w:spacing w:before="60" w:after="60"/>
              <w:rPr>
                <w:rFonts w:ascii="Arial" w:hAnsi="Arial" w:cs="Arial"/>
                <w:b/>
                <w:color w:val="F2F2F2"/>
                <w:sz w:val="20"/>
                <w:lang w:eastAsia="en-GB"/>
              </w:rPr>
            </w:pPr>
            <w:r w:rsidRPr="00CC76CB">
              <w:rPr>
                <w:rFonts w:ascii="Arial" w:hAnsi="Arial" w:cs="Arial"/>
                <w:b/>
                <w:color w:val="F2F2F2"/>
                <w:sz w:val="20"/>
                <w:lang w:eastAsia="en-GB"/>
              </w:rPr>
              <w:t>Chỉ số đánh giá</w:t>
            </w:r>
          </w:p>
        </w:tc>
        <w:tc>
          <w:tcPr>
            <w:tcW w:w="1350" w:type="dxa"/>
            <w:tcBorders>
              <w:top w:val="single" w:sz="4" w:space="0" w:color="auto"/>
              <w:left w:val="single" w:sz="4" w:space="0" w:color="auto"/>
              <w:bottom w:val="single" w:sz="4" w:space="0" w:color="auto"/>
              <w:right w:val="single" w:sz="4" w:space="0" w:color="000000"/>
            </w:tcBorders>
            <w:shd w:val="clear" w:color="auto" w:fill="4F81BD"/>
          </w:tcPr>
          <w:p w:rsidR="00B1074D" w:rsidRPr="00CC76CB" w:rsidRDefault="00B1074D" w:rsidP="004634D7">
            <w:pPr>
              <w:spacing w:before="60" w:after="60"/>
              <w:rPr>
                <w:rFonts w:ascii="Arial" w:hAnsi="Arial" w:cs="Arial"/>
                <w:b/>
                <w:color w:val="F2F2F2"/>
                <w:sz w:val="20"/>
                <w:lang w:eastAsia="en-GB"/>
              </w:rPr>
            </w:pPr>
            <w:r w:rsidRPr="00CC76CB">
              <w:rPr>
                <w:rFonts w:ascii="Arial" w:hAnsi="Arial" w:cs="Arial"/>
                <w:b/>
                <w:color w:val="F2F2F2"/>
                <w:sz w:val="20"/>
                <w:lang w:eastAsia="en-GB"/>
              </w:rPr>
              <w:t>Thang điểm</w:t>
            </w:r>
          </w:p>
        </w:tc>
      </w:tr>
      <w:tr w:rsidR="00B1074D" w:rsidRPr="00CC76CB" w:rsidTr="00461CD0">
        <w:trPr>
          <w:trHeight w:val="567"/>
        </w:trPr>
        <w:tc>
          <w:tcPr>
            <w:tcW w:w="644" w:type="dxa"/>
            <w:tcBorders>
              <w:top w:val="single" w:sz="4" w:space="0" w:color="auto"/>
              <w:left w:val="single" w:sz="4" w:space="0" w:color="auto"/>
              <w:bottom w:val="single" w:sz="4" w:space="0" w:color="auto"/>
              <w:right w:val="single" w:sz="4" w:space="0" w:color="auto"/>
            </w:tcBorders>
            <w:vAlign w:val="bottom"/>
          </w:tcPr>
          <w:p w:rsidR="00B1074D" w:rsidRPr="00CC76CB" w:rsidRDefault="00B1074D" w:rsidP="00B1074D">
            <w:pPr>
              <w:jc w:val="center"/>
              <w:rPr>
                <w:rFonts w:ascii="Arial" w:eastAsia="Cambria" w:hAnsi="Arial" w:cs="Arial"/>
                <w:color w:val="000000"/>
                <w:sz w:val="20"/>
              </w:rPr>
            </w:pPr>
            <w:r w:rsidRPr="00CC76CB">
              <w:rPr>
                <w:rFonts w:ascii="Arial" w:eastAsia="Cambria" w:hAnsi="Arial" w:cs="Arial"/>
                <w:color w:val="000000"/>
                <w:sz w:val="20"/>
              </w:rPr>
              <w:t>36</w:t>
            </w:r>
          </w:p>
        </w:tc>
        <w:tc>
          <w:tcPr>
            <w:tcW w:w="6893" w:type="dxa"/>
            <w:tcBorders>
              <w:top w:val="single" w:sz="4" w:space="0" w:color="auto"/>
              <w:left w:val="single" w:sz="4" w:space="0" w:color="auto"/>
              <w:bottom w:val="single" w:sz="4" w:space="0" w:color="auto"/>
              <w:right w:val="single" w:sz="4" w:space="0" w:color="auto"/>
            </w:tcBorders>
            <w:vAlign w:val="bottom"/>
          </w:tcPr>
          <w:p w:rsidR="00B1074D" w:rsidRPr="00CC76CB" w:rsidRDefault="00470F66" w:rsidP="00FD1A69">
            <w:pPr>
              <w:rPr>
                <w:rFonts w:ascii="Arial" w:eastAsia="Cambria" w:hAnsi="Arial" w:cs="Arial"/>
                <w:color w:val="000000"/>
                <w:sz w:val="20"/>
              </w:rPr>
            </w:pPr>
            <w:r w:rsidRPr="00CC76CB">
              <w:rPr>
                <w:rFonts w:ascii="Arial" w:eastAsia="Cambria" w:hAnsi="Arial" w:cs="Arial"/>
                <w:color w:val="000000"/>
                <w:sz w:val="20"/>
              </w:rPr>
              <w:t xml:space="preserve">Quy định bắt buộc nộp đơn khiếu nại nội bộ (ví dụ, khiếu nại lên cơ quan cấp </w:t>
            </w:r>
            <w:r w:rsidR="00FD1A69">
              <w:rPr>
                <w:rFonts w:ascii="Arial" w:eastAsia="Cambria" w:hAnsi="Arial" w:cs="Arial"/>
                <w:color w:val="000000"/>
                <w:sz w:val="20"/>
              </w:rPr>
              <w:t>trên</w:t>
            </w:r>
            <w:r w:rsidR="00FD1A69" w:rsidRPr="00CC76CB">
              <w:rPr>
                <w:rFonts w:ascii="Arial" w:eastAsia="Cambria" w:hAnsi="Arial" w:cs="Arial"/>
                <w:color w:val="000000"/>
                <w:sz w:val="20"/>
              </w:rPr>
              <w:t xml:space="preserve"> </w:t>
            </w:r>
            <w:r w:rsidRPr="00CC76CB">
              <w:rPr>
                <w:rFonts w:ascii="Arial" w:eastAsia="Cambria" w:hAnsi="Arial" w:cs="Arial"/>
                <w:color w:val="000000"/>
                <w:sz w:val="20"/>
              </w:rPr>
              <w:t xml:space="preserve">của cơ quan từ chối cung cấp thông tin hoặc không thực hiện đúng </w:t>
            </w:r>
            <w:r w:rsidR="00461ACF">
              <w:rPr>
                <w:rFonts w:ascii="Arial" w:eastAsia="Cambria" w:hAnsi="Arial" w:cs="Arial"/>
                <w:color w:val="000000"/>
                <w:sz w:val="20"/>
              </w:rPr>
              <w:t xml:space="preserve">quy định pháp </w:t>
            </w:r>
            <w:r w:rsidRPr="00CC76CB">
              <w:rPr>
                <w:rFonts w:ascii="Arial" w:eastAsia="Cambria" w:hAnsi="Arial" w:cs="Arial"/>
                <w:color w:val="000000"/>
                <w:sz w:val="20"/>
              </w:rPr>
              <w:t xml:space="preserve">luật) trước khi nộp đơn khiếu nại </w:t>
            </w:r>
            <w:r w:rsidR="00461ACF">
              <w:rPr>
                <w:rFonts w:ascii="Arial" w:eastAsia="Cambria" w:hAnsi="Arial" w:cs="Arial"/>
                <w:color w:val="000000"/>
                <w:sz w:val="20"/>
              </w:rPr>
              <w:t xml:space="preserve">đến một cơ quan </w:t>
            </w:r>
            <w:r w:rsidRPr="00CC76CB">
              <w:rPr>
                <w:rFonts w:ascii="Arial" w:eastAsia="Cambria" w:hAnsi="Arial" w:cs="Arial"/>
                <w:color w:val="000000"/>
                <w:sz w:val="20"/>
              </w:rPr>
              <w:t>độc lậ</w:t>
            </w:r>
            <w:r w:rsidR="00461ACF">
              <w:rPr>
                <w:rFonts w:ascii="Arial" w:eastAsia="Cambria" w:hAnsi="Arial" w:cs="Arial"/>
                <w:color w:val="000000"/>
                <w:sz w:val="20"/>
              </w:rPr>
              <w:t xml:space="preserve">p; thủ tục này </w:t>
            </w:r>
            <w:r w:rsidRPr="00CC76CB">
              <w:rPr>
                <w:rFonts w:ascii="Arial" w:eastAsia="Cambria" w:hAnsi="Arial" w:cs="Arial"/>
                <w:color w:val="000000"/>
                <w:sz w:val="20"/>
              </w:rPr>
              <w:t>phải đơn giản, miễn phí và được thực hiện trong thời hạn rõ ràng (từ 20 ngày</w:t>
            </w:r>
            <w:r w:rsidR="00461ACF">
              <w:rPr>
                <w:rFonts w:ascii="Arial" w:eastAsia="Cambria" w:hAnsi="Arial" w:cs="Arial"/>
                <w:color w:val="000000"/>
                <w:sz w:val="20"/>
              </w:rPr>
              <w:t xml:space="preserve"> làm việc</w:t>
            </w:r>
            <w:r w:rsidRPr="00CC76CB">
              <w:rPr>
                <w:rFonts w:ascii="Arial" w:eastAsia="Cambria" w:hAnsi="Arial" w:cs="Arial"/>
                <w:color w:val="000000"/>
                <w:sz w:val="20"/>
              </w:rPr>
              <w:t xml:space="preserve"> trở xuống).</w:t>
            </w:r>
          </w:p>
        </w:tc>
        <w:tc>
          <w:tcPr>
            <w:tcW w:w="1350" w:type="dxa"/>
            <w:tcBorders>
              <w:top w:val="single" w:sz="4" w:space="0" w:color="auto"/>
              <w:left w:val="single" w:sz="4" w:space="0" w:color="auto"/>
              <w:bottom w:val="single" w:sz="4" w:space="0" w:color="auto"/>
              <w:right w:val="single" w:sz="4" w:space="0" w:color="auto"/>
            </w:tcBorders>
          </w:tcPr>
          <w:p w:rsidR="00B1074D" w:rsidRPr="00CC76CB" w:rsidRDefault="00B1074D" w:rsidP="00B1074D">
            <w:pPr>
              <w:rPr>
                <w:rFonts w:ascii="Arial" w:hAnsi="Arial" w:cs="Arial"/>
              </w:rPr>
            </w:pPr>
            <w:r w:rsidRPr="00CC76CB">
              <w:rPr>
                <w:rFonts w:ascii="Arial" w:eastAsia="Cambria" w:hAnsi="Arial" w:cs="Arial"/>
                <w:color w:val="000000"/>
                <w:sz w:val="20"/>
              </w:rPr>
              <w:t>0-2</w:t>
            </w:r>
          </w:p>
        </w:tc>
      </w:tr>
      <w:tr w:rsidR="00B1074D" w:rsidRPr="00CC76CB" w:rsidTr="00461CD0">
        <w:trPr>
          <w:trHeight w:val="567"/>
        </w:trPr>
        <w:tc>
          <w:tcPr>
            <w:tcW w:w="644" w:type="dxa"/>
            <w:tcBorders>
              <w:top w:val="single" w:sz="4" w:space="0" w:color="auto"/>
              <w:left w:val="single" w:sz="4" w:space="0" w:color="auto"/>
              <w:bottom w:val="single" w:sz="4" w:space="0" w:color="auto"/>
              <w:right w:val="single" w:sz="4" w:space="0" w:color="auto"/>
            </w:tcBorders>
            <w:vAlign w:val="bottom"/>
          </w:tcPr>
          <w:p w:rsidR="00B1074D" w:rsidRPr="00CC76CB" w:rsidRDefault="00B1074D" w:rsidP="00B1074D">
            <w:pPr>
              <w:jc w:val="center"/>
              <w:rPr>
                <w:rFonts w:ascii="Arial" w:eastAsia="Cambria" w:hAnsi="Arial" w:cs="Arial"/>
                <w:color w:val="000000"/>
                <w:sz w:val="20"/>
              </w:rPr>
            </w:pPr>
            <w:r w:rsidRPr="00CC76CB">
              <w:rPr>
                <w:rFonts w:ascii="Arial" w:eastAsia="Cambria" w:hAnsi="Arial" w:cs="Arial"/>
                <w:color w:val="000000"/>
                <w:sz w:val="20"/>
              </w:rPr>
              <w:t>37</w:t>
            </w:r>
          </w:p>
        </w:tc>
        <w:tc>
          <w:tcPr>
            <w:tcW w:w="6893" w:type="dxa"/>
            <w:tcBorders>
              <w:top w:val="single" w:sz="4" w:space="0" w:color="auto"/>
              <w:left w:val="single" w:sz="4" w:space="0" w:color="auto"/>
              <w:bottom w:val="single" w:sz="4" w:space="0" w:color="auto"/>
              <w:right w:val="single" w:sz="4" w:space="0" w:color="auto"/>
            </w:tcBorders>
            <w:vAlign w:val="bottom"/>
          </w:tcPr>
          <w:p w:rsidR="00B1074D" w:rsidRPr="00CC76CB" w:rsidRDefault="00B1074D" w:rsidP="00862141">
            <w:pPr>
              <w:rPr>
                <w:rFonts w:ascii="Arial" w:eastAsia="Cambria" w:hAnsi="Arial" w:cs="Arial"/>
                <w:color w:val="000000"/>
                <w:sz w:val="20"/>
              </w:rPr>
            </w:pPr>
            <w:r w:rsidRPr="00CC76CB">
              <w:rPr>
                <w:rFonts w:ascii="Arial" w:eastAsia="Cambria" w:hAnsi="Arial" w:cs="Arial"/>
                <w:color w:val="000000"/>
                <w:sz w:val="20"/>
              </w:rPr>
              <w:t>Người yêu cầu có quyền nộp đơn khiếu nại (độc lập) lên một cơ quan giám sát hành chính độc lập (ví dụ ủy ban thông tin</w:t>
            </w:r>
            <w:r w:rsidR="00470F66" w:rsidRPr="00CC76CB">
              <w:rPr>
                <w:rFonts w:ascii="Arial" w:eastAsia="Cambria" w:hAnsi="Arial" w:cs="Arial"/>
                <w:color w:val="000000"/>
                <w:sz w:val="20"/>
              </w:rPr>
              <w:t>).</w:t>
            </w:r>
            <w:r w:rsidRPr="00CC76CB">
              <w:rPr>
                <w:rFonts w:ascii="Arial" w:eastAsia="Cambria" w:hAnsi="Arial" w:cs="Arial"/>
                <w:color w:val="000000"/>
                <w:sz w:val="20"/>
              </w:rPr>
              <w:t xml:space="preserve"> </w:t>
            </w:r>
            <w:r w:rsidR="00722444">
              <w:rPr>
                <w:rFonts w:ascii="Arial" w:eastAsia="Cambria" w:hAnsi="Arial" w:cs="Arial"/>
                <w:color w:val="000000"/>
                <w:sz w:val="20"/>
              </w:rPr>
              <w:t xml:space="preserve"> </w:t>
            </w:r>
          </w:p>
        </w:tc>
        <w:tc>
          <w:tcPr>
            <w:tcW w:w="1350" w:type="dxa"/>
            <w:tcBorders>
              <w:top w:val="single" w:sz="4" w:space="0" w:color="auto"/>
              <w:left w:val="single" w:sz="4" w:space="0" w:color="auto"/>
              <w:bottom w:val="single" w:sz="4" w:space="0" w:color="auto"/>
              <w:right w:val="single" w:sz="4" w:space="0" w:color="auto"/>
            </w:tcBorders>
          </w:tcPr>
          <w:p w:rsidR="00B1074D" w:rsidRPr="00CC76CB" w:rsidRDefault="00B1074D" w:rsidP="00B1074D">
            <w:pPr>
              <w:rPr>
                <w:rFonts w:ascii="Arial" w:hAnsi="Arial" w:cs="Arial"/>
              </w:rPr>
            </w:pPr>
            <w:r w:rsidRPr="00CC76CB">
              <w:rPr>
                <w:rFonts w:ascii="Arial" w:eastAsia="Cambria" w:hAnsi="Arial" w:cs="Arial"/>
                <w:color w:val="000000"/>
                <w:sz w:val="20"/>
              </w:rPr>
              <w:t>0-2</w:t>
            </w:r>
          </w:p>
        </w:tc>
      </w:tr>
      <w:tr w:rsidR="00B1074D" w:rsidRPr="00CC76CB" w:rsidTr="00461CD0">
        <w:trPr>
          <w:trHeight w:val="567"/>
        </w:trPr>
        <w:tc>
          <w:tcPr>
            <w:tcW w:w="644" w:type="dxa"/>
            <w:tcBorders>
              <w:top w:val="single" w:sz="4" w:space="0" w:color="auto"/>
              <w:left w:val="single" w:sz="4" w:space="0" w:color="auto"/>
              <w:bottom w:val="single" w:sz="4" w:space="0" w:color="auto"/>
              <w:right w:val="single" w:sz="4" w:space="0" w:color="auto"/>
            </w:tcBorders>
            <w:vAlign w:val="bottom"/>
          </w:tcPr>
          <w:p w:rsidR="00B1074D" w:rsidRPr="00CC76CB" w:rsidRDefault="00B1074D" w:rsidP="00B1074D">
            <w:pPr>
              <w:jc w:val="center"/>
              <w:rPr>
                <w:rFonts w:ascii="Arial" w:eastAsia="Cambria" w:hAnsi="Arial" w:cs="Arial"/>
                <w:color w:val="000000"/>
                <w:sz w:val="20"/>
              </w:rPr>
            </w:pPr>
            <w:r w:rsidRPr="00CC76CB">
              <w:rPr>
                <w:rFonts w:ascii="Arial" w:eastAsia="Cambria" w:hAnsi="Arial" w:cs="Arial"/>
                <w:color w:val="000000"/>
                <w:sz w:val="20"/>
              </w:rPr>
              <w:t>38</w:t>
            </w:r>
          </w:p>
        </w:tc>
        <w:tc>
          <w:tcPr>
            <w:tcW w:w="6893" w:type="dxa"/>
            <w:tcBorders>
              <w:top w:val="single" w:sz="4" w:space="0" w:color="auto"/>
              <w:left w:val="single" w:sz="4" w:space="0" w:color="auto"/>
              <w:bottom w:val="single" w:sz="4" w:space="0" w:color="auto"/>
              <w:right w:val="single" w:sz="4" w:space="0" w:color="auto"/>
            </w:tcBorders>
            <w:vAlign w:val="bottom"/>
          </w:tcPr>
          <w:p w:rsidR="00B1074D" w:rsidRPr="00CC76CB" w:rsidRDefault="00B1074D" w:rsidP="00722444">
            <w:pPr>
              <w:rPr>
                <w:rFonts w:ascii="Arial" w:eastAsia="Cambria" w:hAnsi="Arial" w:cs="Arial"/>
                <w:color w:val="000000"/>
                <w:sz w:val="20"/>
              </w:rPr>
            </w:pPr>
            <w:r w:rsidRPr="00CC76CB">
              <w:rPr>
                <w:rFonts w:ascii="Arial" w:eastAsia="Cambria" w:hAnsi="Arial" w:cs="Arial"/>
                <w:color w:val="000000"/>
                <w:sz w:val="20"/>
              </w:rPr>
              <w:t xml:space="preserve">Các thành viên của cơ quan giám sát được bổ nhiệm mà không chịu sự can thiệp </w:t>
            </w:r>
            <w:r w:rsidR="00722444">
              <w:rPr>
                <w:rFonts w:ascii="Arial" w:eastAsia="Cambria" w:hAnsi="Arial" w:cs="Arial"/>
                <w:color w:val="000000"/>
                <w:sz w:val="20"/>
              </w:rPr>
              <w:t xml:space="preserve">chính trị </w:t>
            </w:r>
            <w:r w:rsidRPr="00CC76CB">
              <w:rPr>
                <w:rFonts w:ascii="Arial" w:eastAsia="Cambria" w:hAnsi="Arial" w:cs="Arial"/>
                <w:color w:val="000000"/>
                <w:sz w:val="20"/>
              </w:rPr>
              <w:t xml:space="preserve">nào và được đảm bảo về nhiệm kỳ để không bị miễn nhiệm một cách tùy tiện sau khi đã được bổ nhiệm (về mặt thủ tục/về thực tế). </w:t>
            </w:r>
          </w:p>
        </w:tc>
        <w:tc>
          <w:tcPr>
            <w:tcW w:w="1350" w:type="dxa"/>
            <w:tcBorders>
              <w:top w:val="single" w:sz="4" w:space="0" w:color="auto"/>
              <w:left w:val="single" w:sz="4" w:space="0" w:color="auto"/>
              <w:bottom w:val="single" w:sz="4" w:space="0" w:color="auto"/>
              <w:right w:val="single" w:sz="4" w:space="0" w:color="auto"/>
            </w:tcBorders>
          </w:tcPr>
          <w:p w:rsidR="00B1074D" w:rsidRPr="00CC76CB" w:rsidRDefault="00B1074D" w:rsidP="00B1074D">
            <w:pPr>
              <w:rPr>
                <w:rFonts w:ascii="Arial" w:hAnsi="Arial" w:cs="Arial"/>
              </w:rPr>
            </w:pPr>
            <w:r w:rsidRPr="00CC76CB">
              <w:rPr>
                <w:rFonts w:ascii="Arial" w:eastAsia="Cambria" w:hAnsi="Arial" w:cs="Arial"/>
                <w:color w:val="000000"/>
                <w:sz w:val="20"/>
              </w:rPr>
              <w:t>0-2</w:t>
            </w:r>
          </w:p>
        </w:tc>
      </w:tr>
      <w:tr w:rsidR="00B1074D" w:rsidRPr="00CC76CB" w:rsidTr="00461CD0">
        <w:trPr>
          <w:trHeight w:val="567"/>
        </w:trPr>
        <w:tc>
          <w:tcPr>
            <w:tcW w:w="644" w:type="dxa"/>
            <w:tcBorders>
              <w:top w:val="single" w:sz="4" w:space="0" w:color="auto"/>
              <w:left w:val="single" w:sz="4" w:space="0" w:color="auto"/>
              <w:bottom w:val="single" w:sz="4" w:space="0" w:color="auto"/>
              <w:right w:val="single" w:sz="4" w:space="0" w:color="auto"/>
            </w:tcBorders>
            <w:vAlign w:val="bottom"/>
          </w:tcPr>
          <w:p w:rsidR="00B1074D" w:rsidRPr="00CC76CB" w:rsidRDefault="00B1074D" w:rsidP="00B1074D">
            <w:pPr>
              <w:jc w:val="center"/>
              <w:rPr>
                <w:rFonts w:ascii="Arial" w:eastAsia="Cambria" w:hAnsi="Arial" w:cs="Arial"/>
                <w:color w:val="000000"/>
                <w:sz w:val="20"/>
              </w:rPr>
            </w:pPr>
            <w:r w:rsidRPr="00CC76CB">
              <w:rPr>
                <w:rFonts w:ascii="Arial" w:eastAsia="Cambria" w:hAnsi="Arial" w:cs="Arial"/>
                <w:color w:val="000000"/>
                <w:sz w:val="20"/>
              </w:rPr>
              <w:t>39</w:t>
            </w:r>
          </w:p>
        </w:tc>
        <w:tc>
          <w:tcPr>
            <w:tcW w:w="6893" w:type="dxa"/>
            <w:tcBorders>
              <w:top w:val="single" w:sz="4" w:space="0" w:color="auto"/>
              <w:left w:val="single" w:sz="4" w:space="0" w:color="auto"/>
              <w:bottom w:val="single" w:sz="4" w:space="0" w:color="auto"/>
              <w:right w:val="single" w:sz="4" w:space="0" w:color="auto"/>
            </w:tcBorders>
            <w:vAlign w:val="bottom"/>
          </w:tcPr>
          <w:p w:rsidR="00B1074D" w:rsidRPr="00CC76CB" w:rsidRDefault="00B1074D" w:rsidP="00B1074D">
            <w:pPr>
              <w:rPr>
                <w:rFonts w:ascii="Arial" w:eastAsia="Cambria" w:hAnsi="Arial" w:cs="Arial"/>
                <w:color w:val="000000"/>
                <w:sz w:val="20"/>
              </w:rPr>
            </w:pPr>
            <w:r w:rsidRPr="00CC76CB">
              <w:rPr>
                <w:rFonts w:ascii="Arial" w:eastAsia="Cambria" w:hAnsi="Arial" w:cs="Arial"/>
                <w:color w:val="000000"/>
                <w:sz w:val="20"/>
              </w:rPr>
              <w:t xml:space="preserve">Cơ quan giám sát nộp báo cáo và trình ngân sách cho Quốc hội phê duyệt hoặc có cơ chế hiệu quả khác để bảo đảm độc lập về tài chính. </w:t>
            </w:r>
          </w:p>
        </w:tc>
        <w:tc>
          <w:tcPr>
            <w:tcW w:w="1350" w:type="dxa"/>
            <w:tcBorders>
              <w:top w:val="single" w:sz="4" w:space="0" w:color="auto"/>
              <w:left w:val="single" w:sz="4" w:space="0" w:color="auto"/>
              <w:bottom w:val="single" w:sz="4" w:space="0" w:color="auto"/>
              <w:right w:val="single" w:sz="4" w:space="0" w:color="auto"/>
            </w:tcBorders>
          </w:tcPr>
          <w:p w:rsidR="00B1074D" w:rsidRPr="00CC76CB" w:rsidRDefault="00B1074D" w:rsidP="00B1074D">
            <w:pPr>
              <w:rPr>
                <w:rFonts w:ascii="Arial" w:hAnsi="Arial" w:cs="Arial"/>
              </w:rPr>
            </w:pPr>
            <w:r w:rsidRPr="00CC76CB">
              <w:rPr>
                <w:rFonts w:ascii="Arial" w:eastAsia="Cambria" w:hAnsi="Arial" w:cs="Arial"/>
                <w:color w:val="000000"/>
                <w:sz w:val="20"/>
              </w:rPr>
              <w:t>0-2</w:t>
            </w:r>
          </w:p>
        </w:tc>
      </w:tr>
      <w:tr w:rsidR="00B1074D" w:rsidRPr="00CC76CB" w:rsidTr="00461CD0">
        <w:trPr>
          <w:trHeight w:val="567"/>
        </w:trPr>
        <w:tc>
          <w:tcPr>
            <w:tcW w:w="644" w:type="dxa"/>
            <w:tcBorders>
              <w:top w:val="single" w:sz="4" w:space="0" w:color="auto"/>
              <w:left w:val="single" w:sz="4" w:space="0" w:color="auto"/>
              <w:bottom w:val="single" w:sz="4" w:space="0" w:color="auto"/>
              <w:right w:val="single" w:sz="4" w:space="0" w:color="auto"/>
            </w:tcBorders>
            <w:vAlign w:val="bottom"/>
          </w:tcPr>
          <w:p w:rsidR="00B1074D" w:rsidRPr="00CC76CB" w:rsidRDefault="00B1074D" w:rsidP="00B1074D">
            <w:pPr>
              <w:jc w:val="center"/>
              <w:rPr>
                <w:rFonts w:ascii="Arial" w:eastAsia="Cambria" w:hAnsi="Arial" w:cs="Arial"/>
                <w:color w:val="000000"/>
                <w:sz w:val="20"/>
              </w:rPr>
            </w:pPr>
            <w:r w:rsidRPr="00CC76CB">
              <w:rPr>
                <w:rFonts w:ascii="Arial" w:eastAsia="Cambria" w:hAnsi="Arial" w:cs="Arial"/>
                <w:color w:val="000000"/>
                <w:sz w:val="20"/>
              </w:rPr>
              <w:t>40</w:t>
            </w:r>
          </w:p>
        </w:tc>
        <w:tc>
          <w:tcPr>
            <w:tcW w:w="6893" w:type="dxa"/>
            <w:tcBorders>
              <w:top w:val="single" w:sz="4" w:space="0" w:color="auto"/>
              <w:left w:val="single" w:sz="4" w:space="0" w:color="auto"/>
              <w:bottom w:val="single" w:sz="4" w:space="0" w:color="auto"/>
              <w:right w:val="single" w:sz="4" w:space="0" w:color="auto"/>
            </w:tcBorders>
            <w:vAlign w:val="bottom"/>
          </w:tcPr>
          <w:p w:rsidR="00B1074D" w:rsidRPr="00CC76CB" w:rsidRDefault="00B1074D" w:rsidP="00B1074D">
            <w:pPr>
              <w:rPr>
                <w:rFonts w:ascii="Arial" w:eastAsia="Cambria" w:hAnsi="Arial" w:cs="Arial"/>
                <w:color w:val="000000"/>
                <w:sz w:val="20"/>
              </w:rPr>
            </w:pPr>
            <w:r w:rsidRPr="00CC76CB">
              <w:rPr>
                <w:rFonts w:ascii="Arial" w:eastAsia="Cambria" w:hAnsi="Arial" w:cs="Arial"/>
                <w:color w:val="000000"/>
                <w:sz w:val="20"/>
              </w:rPr>
              <w:t xml:space="preserve">Có quy định nghiêm cấm bổ nhiệm cá nhân có quan hệ mật thiết với các chính trị gia làm thành viên của cơ quan này và </w:t>
            </w:r>
            <w:r w:rsidR="00722444">
              <w:rPr>
                <w:rFonts w:ascii="Arial" w:eastAsia="Cambria" w:hAnsi="Arial" w:cs="Arial"/>
                <w:color w:val="000000"/>
                <w:sz w:val="20"/>
              </w:rPr>
              <w:t xml:space="preserve">có </w:t>
            </w:r>
            <w:r w:rsidRPr="00CC76CB">
              <w:rPr>
                <w:rFonts w:ascii="Arial" w:eastAsia="Cambria" w:hAnsi="Arial" w:cs="Arial"/>
                <w:color w:val="000000"/>
                <w:sz w:val="20"/>
              </w:rPr>
              <w:t xml:space="preserve">các yêu cầu về chuyên môn. </w:t>
            </w:r>
          </w:p>
        </w:tc>
        <w:tc>
          <w:tcPr>
            <w:tcW w:w="1350" w:type="dxa"/>
            <w:tcBorders>
              <w:top w:val="single" w:sz="4" w:space="0" w:color="auto"/>
              <w:left w:val="single" w:sz="4" w:space="0" w:color="auto"/>
              <w:bottom w:val="single" w:sz="4" w:space="0" w:color="auto"/>
              <w:right w:val="single" w:sz="4" w:space="0" w:color="auto"/>
            </w:tcBorders>
          </w:tcPr>
          <w:p w:rsidR="00B1074D" w:rsidRPr="00CC76CB" w:rsidRDefault="00B1074D" w:rsidP="00B1074D">
            <w:pPr>
              <w:rPr>
                <w:rFonts w:ascii="Arial" w:hAnsi="Arial" w:cs="Arial"/>
              </w:rPr>
            </w:pPr>
            <w:r w:rsidRPr="00CC76CB">
              <w:rPr>
                <w:rFonts w:ascii="Arial" w:eastAsia="Cambria" w:hAnsi="Arial" w:cs="Arial"/>
                <w:color w:val="000000"/>
                <w:sz w:val="20"/>
              </w:rPr>
              <w:t>0-2</w:t>
            </w:r>
          </w:p>
        </w:tc>
      </w:tr>
      <w:tr w:rsidR="00B1074D" w:rsidRPr="00CC76CB" w:rsidTr="00461CD0">
        <w:trPr>
          <w:trHeight w:val="567"/>
        </w:trPr>
        <w:tc>
          <w:tcPr>
            <w:tcW w:w="644" w:type="dxa"/>
            <w:tcBorders>
              <w:top w:val="single" w:sz="4" w:space="0" w:color="auto"/>
              <w:left w:val="single" w:sz="4" w:space="0" w:color="auto"/>
              <w:bottom w:val="single" w:sz="4" w:space="0" w:color="auto"/>
              <w:right w:val="single" w:sz="4" w:space="0" w:color="auto"/>
            </w:tcBorders>
            <w:vAlign w:val="bottom"/>
          </w:tcPr>
          <w:p w:rsidR="00B1074D" w:rsidRPr="00CC76CB" w:rsidRDefault="00B1074D" w:rsidP="00B1074D">
            <w:pPr>
              <w:jc w:val="center"/>
              <w:rPr>
                <w:rFonts w:ascii="Arial" w:eastAsia="Cambria" w:hAnsi="Arial" w:cs="Arial"/>
                <w:color w:val="000000"/>
                <w:sz w:val="20"/>
              </w:rPr>
            </w:pPr>
            <w:r w:rsidRPr="00CC76CB">
              <w:rPr>
                <w:rFonts w:ascii="Arial" w:eastAsia="Cambria" w:hAnsi="Arial" w:cs="Arial"/>
                <w:color w:val="000000"/>
                <w:sz w:val="20"/>
              </w:rPr>
              <w:t>41</w:t>
            </w:r>
          </w:p>
        </w:tc>
        <w:tc>
          <w:tcPr>
            <w:tcW w:w="6893" w:type="dxa"/>
            <w:tcBorders>
              <w:top w:val="single" w:sz="4" w:space="0" w:color="auto"/>
              <w:left w:val="single" w:sz="4" w:space="0" w:color="auto"/>
              <w:bottom w:val="single" w:sz="4" w:space="0" w:color="auto"/>
              <w:right w:val="single" w:sz="4" w:space="0" w:color="auto"/>
            </w:tcBorders>
            <w:vAlign w:val="bottom"/>
          </w:tcPr>
          <w:p w:rsidR="00B1074D" w:rsidRPr="00CC76CB" w:rsidRDefault="00B1074D" w:rsidP="00894A73">
            <w:pPr>
              <w:rPr>
                <w:rFonts w:ascii="Arial" w:eastAsia="Cambria" w:hAnsi="Arial" w:cs="Arial"/>
                <w:color w:val="000000"/>
                <w:sz w:val="20"/>
              </w:rPr>
            </w:pPr>
            <w:r w:rsidRPr="00CC76CB">
              <w:rPr>
                <w:rFonts w:ascii="Arial" w:eastAsia="Cambria" w:hAnsi="Arial" w:cs="Arial"/>
                <w:color w:val="000000"/>
                <w:sz w:val="20"/>
              </w:rPr>
              <w:t>Cơ quan giám sát độc lập có</w:t>
            </w:r>
            <w:r w:rsidR="00894A73">
              <w:rPr>
                <w:rFonts w:ascii="Arial" w:eastAsia="Cambria" w:hAnsi="Arial" w:cs="Arial"/>
                <w:color w:val="000000"/>
                <w:sz w:val="20"/>
              </w:rPr>
              <w:t xml:space="preserve"> nhiệm vụ</w:t>
            </w:r>
            <w:r w:rsidRPr="00CC76CB">
              <w:rPr>
                <w:rFonts w:ascii="Arial" w:eastAsia="Cambria" w:hAnsi="Arial" w:cs="Arial"/>
                <w:color w:val="000000"/>
                <w:sz w:val="20"/>
              </w:rPr>
              <w:t xml:space="preserve"> và thẩm quyền cần thiết để thực hiện các chức năng của mình bao gồm việc rà soát lại các tài liệu đã được phân loại và kiểm tra trụ sở của cơ quan nhà nước. </w:t>
            </w:r>
          </w:p>
        </w:tc>
        <w:tc>
          <w:tcPr>
            <w:tcW w:w="1350" w:type="dxa"/>
            <w:tcBorders>
              <w:top w:val="single" w:sz="4" w:space="0" w:color="auto"/>
              <w:left w:val="single" w:sz="4" w:space="0" w:color="auto"/>
              <w:bottom w:val="single" w:sz="4" w:space="0" w:color="auto"/>
              <w:right w:val="single" w:sz="4" w:space="0" w:color="auto"/>
            </w:tcBorders>
          </w:tcPr>
          <w:p w:rsidR="00B1074D" w:rsidRPr="00CC76CB" w:rsidRDefault="00B1074D" w:rsidP="00B1074D">
            <w:pPr>
              <w:rPr>
                <w:rFonts w:ascii="Arial" w:hAnsi="Arial" w:cs="Arial"/>
              </w:rPr>
            </w:pPr>
            <w:r w:rsidRPr="00CC76CB">
              <w:rPr>
                <w:rFonts w:ascii="Arial" w:eastAsia="Cambria" w:hAnsi="Arial" w:cs="Arial"/>
                <w:color w:val="000000"/>
                <w:sz w:val="20"/>
              </w:rPr>
              <w:t>0-2</w:t>
            </w:r>
          </w:p>
        </w:tc>
      </w:tr>
      <w:tr w:rsidR="00B1074D" w:rsidRPr="00CC76CB" w:rsidTr="00461CD0">
        <w:trPr>
          <w:trHeight w:val="567"/>
        </w:trPr>
        <w:tc>
          <w:tcPr>
            <w:tcW w:w="644" w:type="dxa"/>
            <w:tcBorders>
              <w:top w:val="single" w:sz="4" w:space="0" w:color="auto"/>
              <w:left w:val="single" w:sz="4" w:space="0" w:color="auto"/>
              <w:bottom w:val="single" w:sz="4" w:space="0" w:color="auto"/>
              <w:right w:val="single" w:sz="4" w:space="0" w:color="auto"/>
            </w:tcBorders>
            <w:vAlign w:val="bottom"/>
          </w:tcPr>
          <w:p w:rsidR="00B1074D" w:rsidRPr="00CC76CB" w:rsidRDefault="00B1074D" w:rsidP="00B1074D">
            <w:pPr>
              <w:jc w:val="center"/>
              <w:rPr>
                <w:rFonts w:ascii="Arial" w:eastAsia="Cambria" w:hAnsi="Arial" w:cs="Arial"/>
                <w:color w:val="000000"/>
                <w:sz w:val="20"/>
              </w:rPr>
            </w:pPr>
            <w:r w:rsidRPr="00CC76CB">
              <w:rPr>
                <w:rFonts w:ascii="Arial" w:eastAsia="Cambria" w:hAnsi="Arial" w:cs="Arial"/>
                <w:color w:val="000000"/>
                <w:sz w:val="20"/>
              </w:rPr>
              <w:t>42</w:t>
            </w:r>
          </w:p>
        </w:tc>
        <w:tc>
          <w:tcPr>
            <w:tcW w:w="6893" w:type="dxa"/>
            <w:tcBorders>
              <w:top w:val="single" w:sz="4" w:space="0" w:color="auto"/>
              <w:left w:val="single" w:sz="4" w:space="0" w:color="auto"/>
              <w:bottom w:val="single" w:sz="4" w:space="0" w:color="auto"/>
              <w:right w:val="single" w:sz="4" w:space="0" w:color="auto"/>
            </w:tcBorders>
            <w:vAlign w:val="bottom"/>
          </w:tcPr>
          <w:p w:rsidR="00B1074D" w:rsidRPr="00CC76CB" w:rsidRDefault="00B1074D" w:rsidP="00B1074D">
            <w:pPr>
              <w:rPr>
                <w:rFonts w:ascii="Arial" w:eastAsia="Cambria" w:hAnsi="Arial" w:cs="Arial"/>
                <w:color w:val="000000"/>
                <w:sz w:val="20"/>
              </w:rPr>
            </w:pPr>
            <w:r w:rsidRPr="00CC76CB">
              <w:rPr>
                <w:rFonts w:ascii="Arial" w:eastAsia="Cambria" w:hAnsi="Arial" w:cs="Arial"/>
                <w:color w:val="000000"/>
                <w:sz w:val="20"/>
              </w:rPr>
              <w:t xml:space="preserve">Các quyết định của cơ quan giám sát độc lập mang tính ràng buộc. </w:t>
            </w:r>
          </w:p>
        </w:tc>
        <w:tc>
          <w:tcPr>
            <w:tcW w:w="1350" w:type="dxa"/>
            <w:tcBorders>
              <w:top w:val="single" w:sz="4" w:space="0" w:color="auto"/>
              <w:left w:val="single" w:sz="4" w:space="0" w:color="auto"/>
              <w:bottom w:val="single" w:sz="4" w:space="0" w:color="auto"/>
              <w:right w:val="single" w:sz="4" w:space="0" w:color="auto"/>
            </w:tcBorders>
          </w:tcPr>
          <w:p w:rsidR="00B1074D" w:rsidRPr="00CC76CB" w:rsidRDefault="00B1074D" w:rsidP="00B1074D">
            <w:pPr>
              <w:rPr>
                <w:rFonts w:ascii="Arial" w:hAnsi="Arial" w:cs="Arial"/>
              </w:rPr>
            </w:pPr>
            <w:r w:rsidRPr="00CC76CB">
              <w:rPr>
                <w:rFonts w:ascii="Arial" w:eastAsia="Cambria" w:hAnsi="Arial" w:cs="Arial"/>
                <w:color w:val="000000"/>
                <w:sz w:val="20"/>
              </w:rPr>
              <w:t>0-2</w:t>
            </w:r>
          </w:p>
        </w:tc>
      </w:tr>
      <w:tr w:rsidR="00B1074D" w:rsidRPr="00CC76CB" w:rsidTr="00461CD0">
        <w:trPr>
          <w:trHeight w:val="567"/>
        </w:trPr>
        <w:tc>
          <w:tcPr>
            <w:tcW w:w="644" w:type="dxa"/>
            <w:tcBorders>
              <w:top w:val="single" w:sz="4" w:space="0" w:color="auto"/>
              <w:left w:val="single" w:sz="4" w:space="0" w:color="auto"/>
              <w:bottom w:val="single" w:sz="4" w:space="0" w:color="auto"/>
              <w:right w:val="single" w:sz="4" w:space="0" w:color="auto"/>
            </w:tcBorders>
            <w:vAlign w:val="bottom"/>
          </w:tcPr>
          <w:p w:rsidR="00B1074D" w:rsidRPr="00CC76CB" w:rsidRDefault="00B1074D" w:rsidP="00B1074D">
            <w:pPr>
              <w:jc w:val="center"/>
              <w:rPr>
                <w:rFonts w:ascii="Arial" w:eastAsia="Cambria" w:hAnsi="Arial" w:cs="Arial"/>
                <w:color w:val="000000"/>
                <w:sz w:val="20"/>
              </w:rPr>
            </w:pPr>
            <w:r w:rsidRPr="00CC76CB">
              <w:rPr>
                <w:rFonts w:ascii="Arial" w:eastAsia="Cambria" w:hAnsi="Arial" w:cs="Arial"/>
                <w:color w:val="000000"/>
                <w:sz w:val="20"/>
              </w:rPr>
              <w:t>43</w:t>
            </w:r>
          </w:p>
        </w:tc>
        <w:tc>
          <w:tcPr>
            <w:tcW w:w="6893" w:type="dxa"/>
            <w:tcBorders>
              <w:top w:val="single" w:sz="4" w:space="0" w:color="auto"/>
              <w:left w:val="single" w:sz="4" w:space="0" w:color="auto"/>
              <w:bottom w:val="single" w:sz="4" w:space="0" w:color="auto"/>
              <w:right w:val="single" w:sz="4" w:space="0" w:color="auto"/>
            </w:tcBorders>
            <w:vAlign w:val="bottom"/>
          </w:tcPr>
          <w:p w:rsidR="00B1074D" w:rsidRPr="00CC76CB" w:rsidRDefault="00B1074D" w:rsidP="00722444">
            <w:pPr>
              <w:rPr>
                <w:rFonts w:ascii="Arial" w:eastAsia="Cambria" w:hAnsi="Arial" w:cs="Arial"/>
                <w:color w:val="000000"/>
                <w:sz w:val="20"/>
              </w:rPr>
            </w:pPr>
            <w:r w:rsidRPr="00CC76CB">
              <w:rPr>
                <w:rFonts w:ascii="Arial" w:eastAsia="Cambria" w:hAnsi="Arial" w:cs="Arial"/>
                <w:color w:val="000000"/>
                <w:sz w:val="20"/>
              </w:rPr>
              <w:t xml:space="preserve">Để xem xét giải quyết khiếu nại, cơ quan giám sát độc lập có quyền yêu cầu áp dụng biện pháp phù hợp thay mặt cho người yêu cầu, bao gồm việc </w:t>
            </w:r>
            <w:r w:rsidR="00722444">
              <w:rPr>
                <w:rFonts w:ascii="Arial" w:eastAsia="Cambria" w:hAnsi="Arial" w:cs="Arial"/>
                <w:color w:val="000000"/>
                <w:sz w:val="20"/>
              </w:rPr>
              <w:t xml:space="preserve">giải mật </w:t>
            </w:r>
            <w:r w:rsidRPr="00CC76CB">
              <w:rPr>
                <w:rFonts w:ascii="Arial" w:eastAsia="Cambria" w:hAnsi="Arial" w:cs="Arial"/>
                <w:color w:val="000000"/>
                <w:sz w:val="20"/>
              </w:rPr>
              <w:t xml:space="preserve">thông tin. </w:t>
            </w:r>
          </w:p>
        </w:tc>
        <w:tc>
          <w:tcPr>
            <w:tcW w:w="1350" w:type="dxa"/>
            <w:tcBorders>
              <w:top w:val="single" w:sz="4" w:space="0" w:color="auto"/>
              <w:left w:val="single" w:sz="4" w:space="0" w:color="auto"/>
              <w:bottom w:val="single" w:sz="4" w:space="0" w:color="auto"/>
              <w:right w:val="single" w:sz="4" w:space="0" w:color="auto"/>
            </w:tcBorders>
          </w:tcPr>
          <w:p w:rsidR="00B1074D" w:rsidRPr="00CC76CB" w:rsidRDefault="00B1074D" w:rsidP="00B1074D">
            <w:pPr>
              <w:rPr>
                <w:rFonts w:ascii="Arial" w:hAnsi="Arial" w:cs="Arial"/>
              </w:rPr>
            </w:pPr>
            <w:r w:rsidRPr="00CC76CB">
              <w:rPr>
                <w:rFonts w:ascii="Arial" w:eastAsia="Cambria" w:hAnsi="Arial" w:cs="Arial"/>
                <w:color w:val="000000"/>
                <w:sz w:val="20"/>
              </w:rPr>
              <w:t>0-2</w:t>
            </w:r>
          </w:p>
        </w:tc>
      </w:tr>
      <w:tr w:rsidR="00B1074D" w:rsidRPr="00CC76CB" w:rsidTr="00461CD0">
        <w:trPr>
          <w:trHeight w:val="567"/>
        </w:trPr>
        <w:tc>
          <w:tcPr>
            <w:tcW w:w="644" w:type="dxa"/>
            <w:tcBorders>
              <w:top w:val="single" w:sz="4" w:space="0" w:color="auto"/>
              <w:left w:val="single" w:sz="4" w:space="0" w:color="auto"/>
              <w:bottom w:val="single" w:sz="4" w:space="0" w:color="auto"/>
              <w:right w:val="single" w:sz="4" w:space="0" w:color="auto"/>
            </w:tcBorders>
            <w:vAlign w:val="bottom"/>
          </w:tcPr>
          <w:p w:rsidR="00B1074D" w:rsidRPr="00CC76CB" w:rsidRDefault="00B1074D" w:rsidP="00B1074D">
            <w:pPr>
              <w:jc w:val="center"/>
              <w:rPr>
                <w:rFonts w:ascii="Arial" w:eastAsia="Cambria" w:hAnsi="Arial" w:cs="Arial"/>
                <w:color w:val="000000"/>
                <w:sz w:val="20"/>
              </w:rPr>
            </w:pPr>
            <w:r w:rsidRPr="00CC76CB">
              <w:rPr>
                <w:rFonts w:ascii="Arial" w:eastAsia="Cambria" w:hAnsi="Arial" w:cs="Arial"/>
                <w:color w:val="000000"/>
                <w:sz w:val="20"/>
              </w:rPr>
              <w:t>44</w:t>
            </w:r>
          </w:p>
        </w:tc>
        <w:tc>
          <w:tcPr>
            <w:tcW w:w="6893" w:type="dxa"/>
            <w:tcBorders>
              <w:top w:val="single" w:sz="4" w:space="0" w:color="auto"/>
              <w:left w:val="single" w:sz="4" w:space="0" w:color="auto"/>
              <w:bottom w:val="single" w:sz="4" w:space="0" w:color="auto"/>
              <w:right w:val="single" w:sz="4" w:space="0" w:color="auto"/>
            </w:tcBorders>
            <w:vAlign w:val="bottom"/>
          </w:tcPr>
          <w:p w:rsidR="00B1074D" w:rsidRPr="00CC76CB" w:rsidRDefault="00470F66" w:rsidP="00883789">
            <w:pPr>
              <w:rPr>
                <w:rFonts w:ascii="Arial" w:eastAsia="Cambria" w:hAnsi="Arial" w:cs="Arial"/>
                <w:color w:val="000000"/>
                <w:sz w:val="20"/>
              </w:rPr>
            </w:pPr>
            <w:r w:rsidRPr="00CC76CB">
              <w:rPr>
                <w:rFonts w:ascii="Arial" w:eastAsia="Cambria" w:hAnsi="Arial" w:cs="Arial"/>
                <w:color w:val="000000"/>
                <w:sz w:val="20"/>
              </w:rPr>
              <w:t xml:space="preserve">Người yêu cầu có quyền nộp đơn </w:t>
            </w:r>
            <w:r w:rsidR="00B33069">
              <w:rPr>
                <w:rFonts w:ascii="Arial" w:eastAsia="Cambria" w:hAnsi="Arial" w:cs="Arial"/>
                <w:color w:val="000000"/>
                <w:sz w:val="20"/>
              </w:rPr>
              <w:t>khởi kiện</w:t>
            </w:r>
            <w:r w:rsidR="00883789">
              <w:rPr>
                <w:rFonts w:ascii="Arial" w:eastAsia="Cambria" w:hAnsi="Arial" w:cs="Arial"/>
                <w:color w:val="000000"/>
                <w:sz w:val="20"/>
              </w:rPr>
              <w:t xml:space="preserve"> </w:t>
            </w:r>
            <w:r w:rsidRPr="00CC76CB">
              <w:rPr>
                <w:rFonts w:ascii="Arial" w:eastAsia="Cambria" w:hAnsi="Arial" w:cs="Arial"/>
                <w:color w:val="000000"/>
                <w:sz w:val="20"/>
              </w:rPr>
              <w:t>lên tòa án</w:t>
            </w:r>
            <w:r w:rsidR="00894A73">
              <w:rPr>
                <w:rFonts w:ascii="Arial" w:eastAsia="Cambria" w:hAnsi="Arial" w:cs="Arial"/>
                <w:color w:val="000000"/>
                <w:sz w:val="20"/>
              </w:rPr>
              <w:t xml:space="preserve"> ngoài</w:t>
            </w:r>
            <w:r w:rsidRPr="00CC76CB">
              <w:rPr>
                <w:rFonts w:ascii="Arial" w:eastAsia="Cambria" w:hAnsi="Arial" w:cs="Arial"/>
                <w:color w:val="000000"/>
                <w:sz w:val="20"/>
              </w:rPr>
              <w:t xml:space="preserve"> việc khiếu nại lên cơ quan giám sát độc lập (ví dụ, khiếu nại lần 2</w:t>
            </w:r>
            <w:r w:rsidR="00883789">
              <w:rPr>
                <w:rFonts w:ascii="Arial" w:eastAsia="Cambria" w:hAnsi="Arial" w:cs="Arial"/>
                <w:color w:val="000000"/>
                <w:sz w:val="20"/>
              </w:rPr>
              <w:t xml:space="preserve"> lên cơ quan </w:t>
            </w:r>
            <w:r w:rsidR="00883789" w:rsidRPr="00CC76CB">
              <w:rPr>
                <w:rFonts w:ascii="Arial" w:eastAsia="Cambria" w:hAnsi="Arial" w:cs="Arial"/>
                <w:color w:val="000000"/>
                <w:sz w:val="20"/>
              </w:rPr>
              <w:t>độc lập</w:t>
            </w:r>
            <w:r w:rsidRPr="00CC76CB">
              <w:rPr>
                <w:rFonts w:ascii="Arial" w:eastAsia="Cambria" w:hAnsi="Arial" w:cs="Arial"/>
                <w:color w:val="000000"/>
                <w:sz w:val="20"/>
              </w:rPr>
              <w:t>)</w:t>
            </w:r>
          </w:p>
        </w:tc>
        <w:tc>
          <w:tcPr>
            <w:tcW w:w="1350" w:type="dxa"/>
            <w:tcBorders>
              <w:top w:val="single" w:sz="4" w:space="0" w:color="auto"/>
              <w:left w:val="single" w:sz="4" w:space="0" w:color="auto"/>
              <w:bottom w:val="single" w:sz="4" w:space="0" w:color="auto"/>
              <w:right w:val="single" w:sz="4" w:space="0" w:color="auto"/>
            </w:tcBorders>
          </w:tcPr>
          <w:p w:rsidR="00B1074D" w:rsidRPr="00CC76CB" w:rsidRDefault="00B1074D" w:rsidP="00B1074D">
            <w:pPr>
              <w:rPr>
                <w:rFonts w:ascii="Arial" w:hAnsi="Arial" w:cs="Arial"/>
              </w:rPr>
            </w:pPr>
            <w:r w:rsidRPr="00CC76CB">
              <w:rPr>
                <w:rFonts w:ascii="Arial" w:eastAsia="Cambria" w:hAnsi="Arial" w:cs="Arial"/>
                <w:color w:val="000000"/>
                <w:sz w:val="20"/>
              </w:rPr>
              <w:t>0-2</w:t>
            </w:r>
          </w:p>
        </w:tc>
      </w:tr>
      <w:tr w:rsidR="00B1074D" w:rsidRPr="00CC76CB" w:rsidTr="00461CD0">
        <w:trPr>
          <w:trHeight w:val="567"/>
        </w:trPr>
        <w:tc>
          <w:tcPr>
            <w:tcW w:w="644" w:type="dxa"/>
            <w:tcBorders>
              <w:top w:val="single" w:sz="4" w:space="0" w:color="auto"/>
              <w:left w:val="single" w:sz="4" w:space="0" w:color="auto"/>
              <w:bottom w:val="single" w:sz="4" w:space="0" w:color="auto"/>
              <w:right w:val="single" w:sz="4" w:space="0" w:color="auto"/>
            </w:tcBorders>
            <w:vAlign w:val="bottom"/>
          </w:tcPr>
          <w:p w:rsidR="00B1074D" w:rsidRPr="00CC76CB" w:rsidRDefault="00B1074D" w:rsidP="00B1074D">
            <w:pPr>
              <w:jc w:val="center"/>
              <w:rPr>
                <w:rFonts w:ascii="Arial" w:eastAsia="Cambria" w:hAnsi="Arial" w:cs="Arial"/>
                <w:color w:val="000000"/>
                <w:sz w:val="20"/>
              </w:rPr>
            </w:pPr>
            <w:r w:rsidRPr="00CC76CB">
              <w:rPr>
                <w:rFonts w:ascii="Arial" w:eastAsia="Cambria" w:hAnsi="Arial" w:cs="Arial"/>
                <w:color w:val="000000"/>
                <w:sz w:val="20"/>
              </w:rPr>
              <w:t>45</w:t>
            </w:r>
          </w:p>
        </w:tc>
        <w:tc>
          <w:tcPr>
            <w:tcW w:w="6893" w:type="dxa"/>
            <w:tcBorders>
              <w:top w:val="single" w:sz="4" w:space="0" w:color="auto"/>
              <w:left w:val="single" w:sz="4" w:space="0" w:color="auto"/>
              <w:bottom w:val="single" w:sz="4" w:space="0" w:color="auto"/>
              <w:right w:val="single" w:sz="4" w:space="0" w:color="auto"/>
            </w:tcBorders>
            <w:vAlign w:val="bottom"/>
          </w:tcPr>
          <w:p w:rsidR="00B1074D" w:rsidRPr="00CC76CB" w:rsidRDefault="00B1074D" w:rsidP="00894A73">
            <w:pPr>
              <w:rPr>
                <w:rFonts w:ascii="Arial" w:eastAsia="Cambria" w:hAnsi="Arial" w:cs="Arial"/>
                <w:color w:val="000000"/>
                <w:sz w:val="20"/>
              </w:rPr>
            </w:pPr>
            <w:r w:rsidRPr="00CC76CB">
              <w:rPr>
                <w:rFonts w:ascii="Arial" w:eastAsia="Cambria" w:hAnsi="Arial" w:cs="Arial"/>
                <w:color w:val="000000"/>
                <w:sz w:val="20"/>
              </w:rPr>
              <w:t xml:space="preserve">Việc nộp đơn khiếu nại (nội bộ và độc lập) là miễn phí và không cần phải có trợ giúp pháp lý. </w:t>
            </w:r>
          </w:p>
        </w:tc>
        <w:tc>
          <w:tcPr>
            <w:tcW w:w="1350" w:type="dxa"/>
            <w:tcBorders>
              <w:top w:val="single" w:sz="4" w:space="0" w:color="auto"/>
              <w:left w:val="single" w:sz="4" w:space="0" w:color="auto"/>
              <w:bottom w:val="single" w:sz="4" w:space="0" w:color="auto"/>
              <w:right w:val="single" w:sz="4" w:space="0" w:color="auto"/>
            </w:tcBorders>
          </w:tcPr>
          <w:p w:rsidR="00B1074D" w:rsidRPr="00CC76CB" w:rsidRDefault="00B1074D" w:rsidP="00B1074D">
            <w:pPr>
              <w:rPr>
                <w:rFonts w:ascii="Arial" w:hAnsi="Arial" w:cs="Arial"/>
              </w:rPr>
            </w:pPr>
            <w:r w:rsidRPr="00CC76CB">
              <w:rPr>
                <w:rFonts w:ascii="Arial" w:eastAsia="Cambria" w:hAnsi="Arial" w:cs="Arial"/>
                <w:color w:val="000000"/>
                <w:sz w:val="20"/>
              </w:rPr>
              <w:t>0-2</w:t>
            </w:r>
          </w:p>
        </w:tc>
      </w:tr>
      <w:tr w:rsidR="00B1074D" w:rsidRPr="00CC76CB" w:rsidTr="00461CD0">
        <w:trPr>
          <w:trHeight w:val="567"/>
        </w:trPr>
        <w:tc>
          <w:tcPr>
            <w:tcW w:w="644" w:type="dxa"/>
            <w:tcBorders>
              <w:top w:val="single" w:sz="4" w:space="0" w:color="auto"/>
              <w:left w:val="single" w:sz="4" w:space="0" w:color="auto"/>
              <w:bottom w:val="single" w:sz="4" w:space="0" w:color="auto"/>
              <w:right w:val="single" w:sz="4" w:space="0" w:color="auto"/>
            </w:tcBorders>
            <w:vAlign w:val="bottom"/>
          </w:tcPr>
          <w:p w:rsidR="00B1074D" w:rsidRPr="00CC76CB" w:rsidRDefault="00B1074D" w:rsidP="004634D7">
            <w:pPr>
              <w:jc w:val="center"/>
              <w:rPr>
                <w:rFonts w:ascii="Arial" w:eastAsia="Cambria" w:hAnsi="Arial" w:cs="Arial"/>
                <w:color w:val="000000"/>
                <w:sz w:val="20"/>
              </w:rPr>
            </w:pPr>
            <w:r w:rsidRPr="00CC76CB">
              <w:rPr>
                <w:rFonts w:ascii="Arial" w:eastAsia="Cambria" w:hAnsi="Arial" w:cs="Arial"/>
                <w:color w:val="000000"/>
                <w:sz w:val="20"/>
              </w:rPr>
              <w:t>46</w:t>
            </w:r>
          </w:p>
        </w:tc>
        <w:tc>
          <w:tcPr>
            <w:tcW w:w="6893" w:type="dxa"/>
            <w:tcBorders>
              <w:top w:val="single" w:sz="4" w:space="0" w:color="auto"/>
              <w:left w:val="single" w:sz="4" w:space="0" w:color="auto"/>
              <w:bottom w:val="single" w:sz="4" w:space="0" w:color="auto"/>
              <w:right w:val="single" w:sz="4" w:space="0" w:color="auto"/>
            </w:tcBorders>
            <w:vAlign w:val="bottom"/>
          </w:tcPr>
          <w:p w:rsidR="00B1074D" w:rsidRPr="00CC76CB" w:rsidRDefault="00B1074D" w:rsidP="00560EF7">
            <w:pPr>
              <w:rPr>
                <w:rFonts w:ascii="Arial" w:eastAsia="Cambria" w:hAnsi="Arial" w:cs="Arial"/>
                <w:color w:val="000000"/>
                <w:sz w:val="20"/>
              </w:rPr>
            </w:pPr>
            <w:r w:rsidRPr="00CC76CB">
              <w:rPr>
                <w:rFonts w:ascii="Arial" w:eastAsia="Cambria" w:hAnsi="Arial" w:cs="Arial"/>
                <w:color w:val="000000"/>
                <w:sz w:val="20"/>
              </w:rPr>
              <w:t>Các cơ sở để khiếu nại lên cơ quan độc lập tương đối rộng (bao gồm không chỉ việc từ chối cung cấp thông tin mà còn</w:t>
            </w:r>
            <w:r w:rsidR="00894A73">
              <w:rPr>
                <w:rFonts w:ascii="Arial" w:eastAsia="Cambria" w:hAnsi="Arial" w:cs="Arial"/>
                <w:color w:val="000000"/>
                <w:sz w:val="20"/>
              </w:rPr>
              <w:t xml:space="preserve"> cả</w:t>
            </w:r>
            <w:r w:rsidRPr="00CC76CB">
              <w:rPr>
                <w:rFonts w:ascii="Arial" w:eastAsia="Cambria" w:hAnsi="Arial" w:cs="Arial"/>
                <w:color w:val="000000"/>
                <w:sz w:val="20"/>
              </w:rPr>
              <w:t xml:space="preserve"> việc từ chối cung cấp thông tin theo hình thức được yêu cầu, không phản hồi </w:t>
            </w:r>
            <w:r w:rsidR="00560EF7">
              <w:rPr>
                <w:rFonts w:ascii="Arial" w:eastAsia="Cambria" w:hAnsi="Arial" w:cs="Arial"/>
                <w:color w:val="000000"/>
                <w:sz w:val="20"/>
              </w:rPr>
              <w:t>theo thủ tục h</w:t>
            </w:r>
            <w:r w:rsidRPr="00CC76CB">
              <w:rPr>
                <w:rFonts w:ascii="Arial" w:eastAsia="Cambria" w:hAnsi="Arial" w:cs="Arial"/>
                <w:color w:val="000000"/>
                <w:sz w:val="20"/>
              </w:rPr>
              <w:t>ành chính và vi phạm thời hạn, thu phí quá mức, v.v.).</w:t>
            </w:r>
          </w:p>
        </w:tc>
        <w:tc>
          <w:tcPr>
            <w:tcW w:w="1350" w:type="dxa"/>
            <w:tcBorders>
              <w:top w:val="single" w:sz="4" w:space="0" w:color="auto"/>
              <w:left w:val="single" w:sz="4" w:space="0" w:color="auto"/>
              <w:bottom w:val="single" w:sz="4" w:space="0" w:color="auto"/>
              <w:right w:val="single" w:sz="4" w:space="0" w:color="auto"/>
            </w:tcBorders>
          </w:tcPr>
          <w:p w:rsidR="00B1074D" w:rsidRPr="00CC76CB" w:rsidRDefault="00B1074D" w:rsidP="004634D7">
            <w:pPr>
              <w:rPr>
                <w:rFonts w:ascii="Arial" w:eastAsia="Cambria" w:hAnsi="Arial" w:cs="Arial"/>
                <w:color w:val="000000"/>
                <w:sz w:val="20"/>
              </w:rPr>
            </w:pPr>
            <w:r w:rsidRPr="00CC76CB">
              <w:rPr>
                <w:rFonts w:ascii="Arial" w:eastAsia="Cambria" w:hAnsi="Arial" w:cs="Arial"/>
                <w:color w:val="000000"/>
                <w:sz w:val="20"/>
              </w:rPr>
              <w:t>0-4</w:t>
            </w:r>
          </w:p>
        </w:tc>
      </w:tr>
      <w:tr w:rsidR="00B1074D" w:rsidRPr="00CC76CB" w:rsidTr="00461CD0">
        <w:trPr>
          <w:trHeight w:val="567"/>
        </w:trPr>
        <w:tc>
          <w:tcPr>
            <w:tcW w:w="644" w:type="dxa"/>
            <w:tcBorders>
              <w:top w:val="single" w:sz="4" w:space="0" w:color="auto"/>
              <w:left w:val="single" w:sz="4" w:space="0" w:color="auto"/>
              <w:bottom w:val="single" w:sz="4" w:space="0" w:color="auto"/>
              <w:right w:val="single" w:sz="4" w:space="0" w:color="auto"/>
            </w:tcBorders>
            <w:vAlign w:val="bottom"/>
          </w:tcPr>
          <w:p w:rsidR="00B1074D" w:rsidRPr="00CC76CB" w:rsidRDefault="00B1074D" w:rsidP="00B1074D">
            <w:pPr>
              <w:jc w:val="center"/>
              <w:rPr>
                <w:rFonts w:ascii="Arial" w:eastAsia="Cambria" w:hAnsi="Arial" w:cs="Arial"/>
                <w:color w:val="000000"/>
                <w:sz w:val="20"/>
              </w:rPr>
            </w:pPr>
            <w:r w:rsidRPr="00CC76CB">
              <w:rPr>
                <w:rFonts w:ascii="Arial" w:eastAsia="Cambria" w:hAnsi="Arial" w:cs="Arial"/>
                <w:color w:val="000000"/>
                <w:sz w:val="20"/>
              </w:rPr>
              <w:t>47</w:t>
            </w:r>
          </w:p>
        </w:tc>
        <w:tc>
          <w:tcPr>
            <w:tcW w:w="6893" w:type="dxa"/>
            <w:tcBorders>
              <w:top w:val="single" w:sz="4" w:space="0" w:color="auto"/>
              <w:left w:val="single" w:sz="4" w:space="0" w:color="auto"/>
              <w:bottom w:val="single" w:sz="4" w:space="0" w:color="auto"/>
              <w:right w:val="single" w:sz="4" w:space="0" w:color="auto"/>
            </w:tcBorders>
            <w:vAlign w:val="bottom"/>
          </w:tcPr>
          <w:p w:rsidR="00B1074D" w:rsidRPr="00CC76CB" w:rsidRDefault="005D2266" w:rsidP="00B1074D">
            <w:pPr>
              <w:rPr>
                <w:rFonts w:ascii="Arial" w:eastAsia="Cambria" w:hAnsi="Arial" w:cs="Arial"/>
                <w:color w:val="000000"/>
                <w:sz w:val="20"/>
              </w:rPr>
            </w:pPr>
            <w:r>
              <w:rPr>
                <w:rFonts w:ascii="Arial" w:eastAsia="Cambria" w:hAnsi="Arial" w:cs="Arial"/>
                <w:color w:val="000000"/>
                <w:sz w:val="20"/>
              </w:rPr>
              <w:t>T</w:t>
            </w:r>
            <w:r w:rsidR="00B1074D" w:rsidRPr="00CC76CB">
              <w:rPr>
                <w:rFonts w:ascii="Arial" w:eastAsia="Cambria" w:hAnsi="Arial" w:cs="Arial"/>
                <w:color w:val="000000"/>
                <w:sz w:val="20"/>
              </w:rPr>
              <w:t xml:space="preserve">hủ tục giải quyết khiếu nại độc lập </w:t>
            </w:r>
            <w:r>
              <w:rPr>
                <w:rFonts w:ascii="Arial" w:eastAsia="Cambria" w:hAnsi="Arial" w:cs="Arial"/>
                <w:color w:val="000000"/>
                <w:sz w:val="20"/>
              </w:rPr>
              <w:t xml:space="preserve">phải </w:t>
            </w:r>
            <w:r w:rsidR="00B1074D" w:rsidRPr="00CC76CB">
              <w:rPr>
                <w:rFonts w:ascii="Arial" w:eastAsia="Cambria" w:hAnsi="Arial" w:cs="Arial"/>
                <w:color w:val="000000"/>
                <w:sz w:val="20"/>
              </w:rPr>
              <w:t>rõ ràng bao gồm</w:t>
            </w:r>
            <w:r w:rsidR="00894A73">
              <w:rPr>
                <w:rFonts w:ascii="Arial" w:eastAsia="Cambria" w:hAnsi="Arial" w:cs="Arial"/>
                <w:color w:val="000000"/>
                <w:sz w:val="20"/>
              </w:rPr>
              <w:t xml:space="preserve"> cả</w:t>
            </w:r>
            <w:r w:rsidR="00B1074D" w:rsidRPr="00CC76CB">
              <w:rPr>
                <w:rFonts w:ascii="Arial" w:eastAsia="Cambria" w:hAnsi="Arial" w:cs="Arial"/>
                <w:color w:val="000000"/>
                <w:sz w:val="20"/>
              </w:rPr>
              <w:t xml:space="preserve"> quy định về thời hạn.</w:t>
            </w:r>
          </w:p>
        </w:tc>
        <w:tc>
          <w:tcPr>
            <w:tcW w:w="1350" w:type="dxa"/>
            <w:tcBorders>
              <w:top w:val="single" w:sz="4" w:space="0" w:color="auto"/>
              <w:left w:val="single" w:sz="4" w:space="0" w:color="auto"/>
              <w:bottom w:val="single" w:sz="4" w:space="0" w:color="auto"/>
              <w:right w:val="single" w:sz="4" w:space="0" w:color="auto"/>
            </w:tcBorders>
          </w:tcPr>
          <w:p w:rsidR="00B1074D" w:rsidRPr="00CC76CB" w:rsidRDefault="00B1074D" w:rsidP="00B1074D">
            <w:pPr>
              <w:rPr>
                <w:rFonts w:ascii="Arial" w:hAnsi="Arial" w:cs="Arial"/>
              </w:rPr>
            </w:pPr>
            <w:r w:rsidRPr="00CC76CB">
              <w:rPr>
                <w:rFonts w:ascii="Arial" w:eastAsia="Cambria" w:hAnsi="Arial" w:cs="Arial"/>
                <w:color w:val="000000"/>
                <w:sz w:val="20"/>
              </w:rPr>
              <w:t>0-2</w:t>
            </w:r>
          </w:p>
        </w:tc>
      </w:tr>
      <w:tr w:rsidR="00B1074D" w:rsidRPr="00CC76CB" w:rsidTr="00461CD0">
        <w:trPr>
          <w:trHeight w:val="567"/>
        </w:trPr>
        <w:tc>
          <w:tcPr>
            <w:tcW w:w="644" w:type="dxa"/>
            <w:tcBorders>
              <w:top w:val="single" w:sz="4" w:space="0" w:color="auto"/>
              <w:left w:val="single" w:sz="4" w:space="0" w:color="auto"/>
              <w:bottom w:val="single" w:sz="4" w:space="0" w:color="auto"/>
              <w:right w:val="single" w:sz="4" w:space="0" w:color="auto"/>
            </w:tcBorders>
            <w:vAlign w:val="bottom"/>
          </w:tcPr>
          <w:p w:rsidR="00B1074D" w:rsidRPr="00CC76CB" w:rsidRDefault="00B1074D" w:rsidP="00B1074D">
            <w:pPr>
              <w:jc w:val="center"/>
              <w:rPr>
                <w:rFonts w:ascii="Arial" w:eastAsia="Cambria" w:hAnsi="Arial" w:cs="Arial"/>
                <w:color w:val="000000"/>
                <w:sz w:val="20"/>
              </w:rPr>
            </w:pPr>
            <w:r w:rsidRPr="00CC76CB">
              <w:rPr>
                <w:rFonts w:ascii="Arial" w:eastAsia="Cambria" w:hAnsi="Arial" w:cs="Arial"/>
                <w:color w:val="000000"/>
                <w:sz w:val="20"/>
              </w:rPr>
              <w:t>48</w:t>
            </w:r>
          </w:p>
        </w:tc>
        <w:tc>
          <w:tcPr>
            <w:tcW w:w="6893" w:type="dxa"/>
            <w:tcBorders>
              <w:top w:val="single" w:sz="4" w:space="0" w:color="auto"/>
              <w:left w:val="single" w:sz="4" w:space="0" w:color="auto"/>
              <w:bottom w:val="single" w:sz="4" w:space="0" w:color="auto"/>
              <w:right w:val="single" w:sz="4" w:space="0" w:color="auto"/>
            </w:tcBorders>
            <w:vAlign w:val="bottom"/>
          </w:tcPr>
          <w:p w:rsidR="00B1074D" w:rsidRPr="00CC76CB" w:rsidRDefault="00B1074D" w:rsidP="005D2266">
            <w:pPr>
              <w:rPr>
                <w:rFonts w:ascii="Arial" w:eastAsia="Cambria" w:hAnsi="Arial" w:cs="Arial"/>
                <w:color w:val="000000"/>
                <w:sz w:val="20"/>
              </w:rPr>
            </w:pPr>
            <w:r w:rsidRPr="00CC76CB">
              <w:rPr>
                <w:rFonts w:ascii="Arial" w:eastAsia="Cambria" w:hAnsi="Arial" w:cs="Arial"/>
                <w:color w:val="000000"/>
                <w:sz w:val="20"/>
              </w:rPr>
              <w:t xml:space="preserve">Trong quá trình giải quyết khiếu nại, </w:t>
            </w:r>
            <w:r w:rsidR="005D2266">
              <w:rPr>
                <w:rFonts w:ascii="Arial" w:eastAsia="Cambria" w:hAnsi="Arial" w:cs="Arial"/>
                <w:color w:val="000000"/>
                <w:sz w:val="20"/>
              </w:rPr>
              <w:t xml:space="preserve">chính phủ </w:t>
            </w:r>
            <w:r w:rsidRPr="00CC76CB">
              <w:rPr>
                <w:rFonts w:ascii="Arial" w:eastAsia="Cambria" w:hAnsi="Arial" w:cs="Arial"/>
                <w:color w:val="000000"/>
                <w:sz w:val="20"/>
              </w:rPr>
              <w:t xml:space="preserve">có nghĩa vụ chứng minh không vi phạm các quy định của pháp luật. </w:t>
            </w:r>
          </w:p>
        </w:tc>
        <w:tc>
          <w:tcPr>
            <w:tcW w:w="1350" w:type="dxa"/>
            <w:tcBorders>
              <w:top w:val="single" w:sz="4" w:space="0" w:color="auto"/>
              <w:left w:val="single" w:sz="4" w:space="0" w:color="auto"/>
              <w:bottom w:val="single" w:sz="4" w:space="0" w:color="auto"/>
              <w:right w:val="single" w:sz="4" w:space="0" w:color="auto"/>
            </w:tcBorders>
          </w:tcPr>
          <w:p w:rsidR="00B1074D" w:rsidRPr="00CC76CB" w:rsidRDefault="00B1074D" w:rsidP="00B1074D">
            <w:pPr>
              <w:rPr>
                <w:rFonts w:ascii="Arial" w:hAnsi="Arial" w:cs="Arial"/>
              </w:rPr>
            </w:pPr>
            <w:r w:rsidRPr="00CC76CB">
              <w:rPr>
                <w:rFonts w:ascii="Arial" w:eastAsia="Cambria" w:hAnsi="Arial" w:cs="Arial"/>
                <w:color w:val="000000"/>
                <w:sz w:val="20"/>
              </w:rPr>
              <w:t>0-2</w:t>
            </w:r>
          </w:p>
        </w:tc>
      </w:tr>
      <w:tr w:rsidR="00B1074D" w:rsidRPr="00CC76CB" w:rsidTr="00461CD0">
        <w:trPr>
          <w:trHeight w:val="567"/>
        </w:trPr>
        <w:tc>
          <w:tcPr>
            <w:tcW w:w="644" w:type="dxa"/>
            <w:tcBorders>
              <w:top w:val="single" w:sz="4" w:space="0" w:color="auto"/>
              <w:left w:val="single" w:sz="4" w:space="0" w:color="auto"/>
              <w:bottom w:val="single" w:sz="4" w:space="0" w:color="auto"/>
              <w:right w:val="single" w:sz="4" w:space="0" w:color="auto"/>
            </w:tcBorders>
            <w:vAlign w:val="bottom"/>
          </w:tcPr>
          <w:p w:rsidR="00B1074D" w:rsidRPr="00CC76CB" w:rsidRDefault="00B1074D" w:rsidP="00B1074D">
            <w:pPr>
              <w:jc w:val="center"/>
              <w:rPr>
                <w:rFonts w:ascii="Arial" w:eastAsia="Cambria" w:hAnsi="Arial" w:cs="Arial"/>
                <w:color w:val="000000"/>
                <w:sz w:val="20"/>
              </w:rPr>
            </w:pPr>
            <w:r w:rsidRPr="00CC76CB">
              <w:rPr>
                <w:rFonts w:ascii="Arial" w:eastAsia="Cambria" w:hAnsi="Arial" w:cs="Arial"/>
                <w:color w:val="000000"/>
                <w:sz w:val="20"/>
              </w:rPr>
              <w:t>49</w:t>
            </w:r>
          </w:p>
        </w:tc>
        <w:tc>
          <w:tcPr>
            <w:tcW w:w="6893" w:type="dxa"/>
            <w:tcBorders>
              <w:top w:val="single" w:sz="4" w:space="0" w:color="auto"/>
              <w:left w:val="single" w:sz="4" w:space="0" w:color="auto"/>
              <w:bottom w:val="single" w:sz="4" w:space="0" w:color="auto"/>
              <w:right w:val="single" w:sz="4" w:space="0" w:color="auto"/>
            </w:tcBorders>
            <w:vAlign w:val="bottom"/>
          </w:tcPr>
          <w:p w:rsidR="00B1074D" w:rsidRPr="00CC76CB" w:rsidRDefault="00B1074D" w:rsidP="00B1074D">
            <w:pPr>
              <w:rPr>
                <w:rFonts w:ascii="Arial" w:eastAsia="Cambria" w:hAnsi="Arial" w:cs="Arial"/>
                <w:color w:val="000000"/>
                <w:sz w:val="20"/>
              </w:rPr>
            </w:pPr>
            <w:r w:rsidRPr="00CC76CB">
              <w:rPr>
                <w:rFonts w:ascii="Arial" w:eastAsia="Cambria" w:hAnsi="Arial" w:cs="Arial"/>
                <w:color w:val="000000"/>
                <w:sz w:val="20"/>
              </w:rPr>
              <w:t xml:space="preserve">Cơ quan giải quyết khiếu nại độc lập có thẩm quyền áp dụng những giải pháp về cơ cấu tổ chức phù hợp đối với cơ quan nhà nước (ví dụ, tổ chức </w:t>
            </w:r>
            <w:r w:rsidR="005D2266">
              <w:rPr>
                <w:rFonts w:ascii="Arial" w:eastAsia="Cambria" w:hAnsi="Arial" w:cs="Arial"/>
                <w:color w:val="000000"/>
                <w:sz w:val="20"/>
              </w:rPr>
              <w:t xml:space="preserve">tập huấn, </w:t>
            </w:r>
            <w:r w:rsidRPr="00CC76CB">
              <w:rPr>
                <w:rFonts w:ascii="Arial" w:eastAsia="Cambria" w:hAnsi="Arial" w:cs="Arial"/>
                <w:color w:val="000000"/>
                <w:sz w:val="20"/>
              </w:rPr>
              <w:t xml:space="preserve">bồi dưỡng hoặc góp ý để quản lý hồ sơ hiệu quả hơn) </w:t>
            </w:r>
          </w:p>
        </w:tc>
        <w:tc>
          <w:tcPr>
            <w:tcW w:w="1350" w:type="dxa"/>
            <w:tcBorders>
              <w:top w:val="single" w:sz="4" w:space="0" w:color="auto"/>
              <w:left w:val="single" w:sz="4" w:space="0" w:color="auto"/>
              <w:bottom w:val="single" w:sz="4" w:space="0" w:color="auto"/>
              <w:right w:val="single" w:sz="4" w:space="0" w:color="auto"/>
            </w:tcBorders>
          </w:tcPr>
          <w:p w:rsidR="00B1074D" w:rsidRPr="00CC76CB" w:rsidRDefault="00B1074D" w:rsidP="00B1074D">
            <w:pPr>
              <w:rPr>
                <w:rFonts w:ascii="Arial" w:hAnsi="Arial" w:cs="Arial"/>
              </w:rPr>
            </w:pPr>
            <w:r w:rsidRPr="00CC76CB">
              <w:rPr>
                <w:rFonts w:ascii="Arial" w:eastAsia="Cambria" w:hAnsi="Arial" w:cs="Arial"/>
                <w:color w:val="000000"/>
                <w:sz w:val="20"/>
              </w:rPr>
              <w:t>0-2</w:t>
            </w:r>
          </w:p>
        </w:tc>
      </w:tr>
    </w:tbl>
    <w:p w:rsidR="009F61BA" w:rsidRPr="00CC76CB" w:rsidRDefault="009F61BA">
      <w:pPr>
        <w:rPr>
          <w:rFonts w:ascii="Arial" w:hAnsi="Arial" w:cs="Arial"/>
          <w:szCs w:val="24"/>
        </w:rPr>
      </w:pPr>
    </w:p>
    <w:p w:rsidR="009F61BA" w:rsidRPr="00CC76CB" w:rsidRDefault="00336353" w:rsidP="000C7159">
      <w:pPr>
        <w:pStyle w:val="Heading2"/>
        <w:ind w:firstLine="720"/>
        <w:rPr>
          <w:i w:val="0"/>
          <w:sz w:val="24"/>
          <w:szCs w:val="24"/>
        </w:rPr>
      </w:pPr>
      <w:r w:rsidRPr="00CC76CB">
        <w:rPr>
          <w:i w:val="0"/>
          <w:sz w:val="24"/>
          <w:szCs w:val="24"/>
        </w:rPr>
        <w:t>VI. Các b</w:t>
      </w:r>
      <w:r w:rsidR="009F61BA" w:rsidRPr="00CC76CB">
        <w:rPr>
          <w:i w:val="0"/>
          <w:sz w:val="24"/>
          <w:szCs w:val="24"/>
        </w:rPr>
        <w:t>iện pháp xử phạt và bảo vệ</w:t>
      </w:r>
      <w:r w:rsidR="00461CD0" w:rsidRPr="00CC76CB">
        <w:rPr>
          <w:i w:val="0"/>
          <w:sz w:val="24"/>
          <w:szCs w:val="24"/>
        </w:rPr>
        <w:t xml:space="preserve">: </w:t>
      </w:r>
      <w:r w:rsidR="00461CD0" w:rsidRPr="00CC76CB">
        <w:rPr>
          <w:i w:val="0"/>
          <w:sz w:val="24"/>
          <w:szCs w:val="24"/>
        </w:rPr>
        <w:tab/>
      </w:r>
      <w:r w:rsidR="00461CD0" w:rsidRPr="00CC76CB">
        <w:rPr>
          <w:i w:val="0"/>
          <w:sz w:val="24"/>
          <w:szCs w:val="24"/>
        </w:rPr>
        <w:tab/>
      </w:r>
      <w:r w:rsidR="00461CD0" w:rsidRPr="00CC76CB">
        <w:rPr>
          <w:i w:val="0"/>
          <w:sz w:val="24"/>
          <w:szCs w:val="24"/>
        </w:rPr>
        <w:tab/>
      </w:r>
      <w:r w:rsidR="00461CD0" w:rsidRPr="00CC76CB">
        <w:rPr>
          <w:i w:val="0"/>
          <w:sz w:val="24"/>
          <w:szCs w:val="24"/>
        </w:rPr>
        <w:tab/>
        <w:t>_ / 8</w:t>
      </w:r>
      <w:r w:rsidR="009F61BA" w:rsidRPr="00CC76CB">
        <w:rPr>
          <w:i w:val="0"/>
          <w:sz w:val="24"/>
          <w:szCs w:val="24"/>
        </w:rPr>
        <w:t xml:space="preserve"> </w:t>
      </w:r>
    </w:p>
    <w:p w:rsidR="000C7159" w:rsidRPr="00CC76CB" w:rsidRDefault="000C7159" w:rsidP="000C7159">
      <w:pPr>
        <w:rPr>
          <w:rFonts w:ascii="Arial" w:hAnsi="Arial" w:cs="Arial"/>
        </w:rPr>
      </w:pPr>
    </w:p>
    <w:tbl>
      <w:tblPr>
        <w:tblW w:w="8802" w:type="dxa"/>
        <w:tblInd w:w="103" w:type="dxa"/>
        <w:tblLook w:val="0000" w:firstRow="0" w:lastRow="0" w:firstColumn="0" w:lastColumn="0" w:noHBand="0" w:noVBand="0"/>
      </w:tblPr>
      <w:tblGrid>
        <w:gridCol w:w="572"/>
        <w:gridCol w:w="6880"/>
        <w:gridCol w:w="1350"/>
      </w:tblGrid>
      <w:tr w:rsidR="00B1074D" w:rsidRPr="00CC76CB" w:rsidTr="00461CD0">
        <w:trPr>
          <w:trHeight w:val="360"/>
        </w:trPr>
        <w:tc>
          <w:tcPr>
            <w:tcW w:w="7452" w:type="dxa"/>
            <w:gridSpan w:val="2"/>
            <w:tcBorders>
              <w:top w:val="single" w:sz="4" w:space="0" w:color="auto"/>
              <w:left w:val="single" w:sz="4" w:space="0" w:color="auto"/>
              <w:bottom w:val="single" w:sz="4" w:space="0" w:color="auto"/>
              <w:right w:val="single" w:sz="4" w:space="0" w:color="000000"/>
            </w:tcBorders>
            <w:shd w:val="clear" w:color="auto" w:fill="4F81BD"/>
            <w:noWrap/>
            <w:vAlign w:val="bottom"/>
          </w:tcPr>
          <w:p w:rsidR="00B1074D" w:rsidRPr="00CC76CB" w:rsidRDefault="00B1074D" w:rsidP="004634D7">
            <w:pPr>
              <w:spacing w:before="60" w:after="60"/>
              <w:rPr>
                <w:rFonts w:ascii="Arial" w:hAnsi="Arial" w:cs="Arial"/>
                <w:b/>
                <w:color w:val="F2F2F2"/>
                <w:sz w:val="20"/>
                <w:lang w:eastAsia="en-GB"/>
              </w:rPr>
            </w:pPr>
            <w:r w:rsidRPr="00CC76CB">
              <w:rPr>
                <w:rFonts w:ascii="Arial" w:hAnsi="Arial" w:cs="Arial"/>
                <w:b/>
                <w:color w:val="F2F2F2"/>
                <w:sz w:val="20"/>
                <w:lang w:eastAsia="en-GB"/>
              </w:rPr>
              <w:t>Chỉ số đánh giá</w:t>
            </w:r>
          </w:p>
        </w:tc>
        <w:tc>
          <w:tcPr>
            <w:tcW w:w="1350" w:type="dxa"/>
            <w:tcBorders>
              <w:top w:val="single" w:sz="4" w:space="0" w:color="auto"/>
              <w:left w:val="single" w:sz="4" w:space="0" w:color="auto"/>
              <w:bottom w:val="single" w:sz="4" w:space="0" w:color="auto"/>
              <w:right w:val="single" w:sz="4" w:space="0" w:color="000000"/>
            </w:tcBorders>
            <w:shd w:val="clear" w:color="auto" w:fill="4F81BD"/>
          </w:tcPr>
          <w:p w:rsidR="00B1074D" w:rsidRPr="00CC76CB" w:rsidRDefault="00B1074D" w:rsidP="004634D7">
            <w:pPr>
              <w:spacing w:before="60" w:after="60"/>
              <w:rPr>
                <w:rFonts w:ascii="Arial" w:hAnsi="Arial" w:cs="Arial"/>
                <w:b/>
                <w:color w:val="F2F2F2"/>
                <w:sz w:val="20"/>
                <w:lang w:eastAsia="en-GB"/>
              </w:rPr>
            </w:pPr>
            <w:r w:rsidRPr="00CC76CB">
              <w:rPr>
                <w:rFonts w:ascii="Arial" w:hAnsi="Arial" w:cs="Arial"/>
                <w:b/>
                <w:color w:val="F2F2F2"/>
                <w:sz w:val="20"/>
                <w:lang w:eastAsia="en-GB"/>
              </w:rPr>
              <w:t>Thang điểm</w:t>
            </w:r>
          </w:p>
        </w:tc>
      </w:tr>
      <w:tr w:rsidR="00B1074D" w:rsidRPr="00CC76CB" w:rsidTr="00461CD0">
        <w:trPr>
          <w:trHeight w:val="567"/>
        </w:trPr>
        <w:tc>
          <w:tcPr>
            <w:tcW w:w="572" w:type="dxa"/>
            <w:tcBorders>
              <w:top w:val="single" w:sz="4" w:space="0" w:color="auto"/>
              <w:left w:val="single" w:sz="4" w:space="0" w:color="auto"/>
              <w:bottom w:val="single" w:sz="4" w:space="0" w:color="auto"/>
              <w:right w:val="single" w:sz="4" w:space="0" w:color="auto"/>
            </w:tcBorders>
            <w:noWrap/>
            <w:vAlign w:val="center"/>
          </w:tcPr>
          <w:p w:rsidR="00B1074D" w:rsidRPr="00CC76CB" w:rsidRDefault="00B1074D" w:rsidP="00B1074D">
            <w:pPr>
              <w:jc w:val="center"/>
              <w:rPr>
                <w:rFonts w:ascii="Arial" w:eastAsia="Cambria" w:hAnsi="Arial" w:cs="Arial"/>
                <w:color w:val="000000"/>
                <w:sz w:val="20"/>
              </w:rPr>
            </w:pPr>
            <w:r w:rsidRPr="00CC76CB">
              <w:rPr>
                <w:rFonts w:ascii="Arial" w:eastAsia="Cambria" w:hAnsi="Arial" w:cs="Arial"/>
                <w:color w:val="000000"/>
                <w:sz w:val="20"/>
              </w:rPr>
              <w:t>50</w:t>
            </w:r>
          </w:p>
        </w:tc>
        <w:tc>
          <w:tcPr>
            <w:tcW w:w="6880" w:type="dxa"/>
            <w:tcBorders>
              <w:top w:val="single" w:sz="4" w:space="0" w:color="auto"/>
              <w:left w:val="single" w:sz="4" w:space="0" w:color="auto"/>
              <w:bottom w:val="single" w:sz="4" w:space="0" w:color="auto"/>
              <w:right w:val="single" w:sz="4" w:space="0" w:color="auto"/>
            </w:tcBorders>
            <w:vAlign w:val="bottom"/>
          </w:tcPr>
          <w:p w:rsidR="00B1074D" w:rsidRPr="00CC76CB" w:rsidRDefault="00B1074D" w:rsidP="00B1074D">
            <w:pPr>
              <w:rPr>
                <w:rFonts w:ascii="Arial" w:eastAsia="Cambria" w:hAnsi="Arial" w:cs="Arial"/>
                <w:color w:val="000000"/>
                <w:sz w:val="20"/>
              </w:rPr>
            </w:pPr>
            <w:r w:rsidRPr="00CC76CB">
              <w:rPr>
                <w:rFonts w:ascii="Arial" w:eastAsia="Cambria" w:hAnsi="Arial" w:cs="Arial"/>
                <w:color w:val="000000"/>
                <w:sz w:val="20"/>
              </w:rPr>
              <w:t>Có thể áp dụng biện pháp xử phạt đối với người có hành vi cố tình cản trở quyền tiếp cận thông tin bao gồm</w:t>
            </w:r>
            <w:r w:rsidR="00894A73">
              <w:rPr>
                <w:rFonts w:ascii="Arial" w:eastAsia="Cambria" w:hAnsi="Arial" w:cs="Arial"/>
                <w:color w:val="000000"/>
                <w:sz w:val="20"/>
              </w:rPr>
              <w:t xml:space="preserve"> cả</w:t>
            </w:r>
            <w:r w:rsidRPr="00CC76CB">
              <w:rPr>
                <w:rFonts w:ascii="Arial" w:eastAsia="Cambria" w:hAnsi="Arial" w:cs="Arial"/>
                <w:color w:val="000000"/>
                <w:sz w:val="20"/>
              </w:rPr>
              <w:t xml:space="preserve"> hành vi tiêu hủy thông tin trái phép. </w:t>
            </w:r>
          </w:p>
        </w:tc>
        <w:tc>
          <w:tcPr>
            <w:tcW w:w="1350" w:type="dxa"/>
            <w:tcBorders>
              <w:top w:val="single" w:sz="4" w:space="0" w:color="auto"/>
              <w:left w:val="single" w:sz="4" w:space="0" w:color="auto"/>
              <w:bottom w:val="single" w:sz="4" w:space="0" w:color="auto"/>
              <w:right w:val="single" w:sz="4" w:space="0" w:color="auto"/>
            </w:tcBorders>
          </w:tcPr>
          <w:p w:rsidR="00B1074D" w:rsidRPr="00CC76CB" w:rsidRDefault="00B1074D" w:rsidP="00B1074D">
            <w:pPr>
              <w:rPr>
                <w:rFonts w:ascii="Arial" w:hAnsi="Arial" w:cs="Arial"/>
              </w:rPr>
            </w:pPr>
            <w:r w:rsidRPr="00CC76CB">
              <w:rPr>
                <w:rFonts w:ascii="Arial" w:eastAsia="Cambria" w:hAnsi="Arial" w:cs="Arial"/>
                <w:color w:val="000000"/>
                <w:sz w:val="20"/>
              </w:rPr>
              <w:t>0-2</w:t>
            </w:r>
          </w:p>
        </w:tc>
      </w:tr>
      <w:tr w:rsidR="00B1074D" w:rsidRPr="00CC76CB" w:rsidTr="00461CD0">
        <w:trPr>
          <w:trHeight w:val="567"/>
        </w:trPr>
        <w:tc>
          <w:tcPr>
            <w:tcW w:w="572" w:type="dxa"/>
            <w:tcBorders>
              <w:top w:val="single" w:sz="4" w:space="0" w:color="auto"/>
              <w:left w:val="single" w:sz="4" w:space="0" w:color="auto"/>
              <w:bottom w:val="single" w:sz="4" w:space="0" w:color="auto"/>
              <w:right w:val="single" w:sz="4" w:space="0" w:color="auto"/>
            </w:tcBorders>
            <w:noWrap/>
            <w:vAlign w:val="center"/>
          </w:tcPr>
          <w:p w:rsidR="00B1074D" w:rsidRPr="00CC76CB" w:rsidRDefault="00B1074D" w:rsidP="00B1074D">
            <w:pPr>
              <w:jc w:val="center"/>
              <w:rPr>
                <w:rFonts w:ascii="Arial" w:eastAsia="Cambria" w:hAnsi="Arial" w:cs="Arial"/>
                <w:color w:val="000000"/>
                <w:sz w:val="20"/>
              </w:rPr>
            </w:pPr>
            <w:r w:rsidRPr="00CC76CB">
              <w:rPr>
                <w:rFonts w:ascii="Arial" w:eastAsia="Cambria" w:hAnsi="Arial" w:cs="Arial"/>
                <w:color w:val="000000"/>
                <w:sz w:val="20"/>
              </w:rPr>
              <w:lastRenderedPageBreak/>
              <w:t>51</w:t>
            </w:r>
          </w:p>
        </w:tc>
        <w:tc>
          <w:tcPr>
            <w:tcW w:w="6880" w:type="dxa"/>
            <w:tcBorders>
              <w:top w:val="single" w:sz="4" w:space="0" w:color="auto"/>
              <w:left w:val="single" w:sz="4" w:space="0" w:color="auto"/>
              <w:bottom w:val="single" w:sz="4" w:space="0" w:color="auto"/>
              <w:right w:val="single" w:sz="4" w:space="0" w:color="auto"/>
            </w:tcBorders>
            <w:vAlign w:val="bottom"/>
          </w:tcPr>
          <w:p w:rsidR="00B1074D" w:rsidRPr="00CC76CB" w:rsidRDefault="00B1074D" w:rsidP="00B1074D">
            <w:pPr>
              <w:rPr>
                <w:rFonts w:ascii="Arial" w:eastAsia="Cambria" w:hAnsi="Arial" w:cs="Arial"/>
                <w:color w:val="000000"/>
                <w:sz w:val="20"/>
              </w:rPr>
            </w:pPr>
            <w:r w:rsidRPr="00CC76CB">
              <w:rPr>
                <w:rFonts w:ascii="Arial" w:eastAsia="Cambria" w:hAnsi="Arial" w:cs="Arial"/>
                <w:color w:val="000000"/>
                <w:sz w:val="20"/>
              </w:rPr>
              <w:t xml:space="preserve">Có cơ chế để xử lý cơ quan nhà nước không tuân thủ quy định về công bố thông tin hoặc thực hiện một cách không hiệu quả (thông qua việc đưa ra các hình thức xử phạt hoặc yêu cầu áp dụng các biện pháp để giải quyết vấn đề). </w:t>
            </w:r>
          </w:p>
        </w:tc>
        <w:tc>
          <w:tcPr>
            <w:tcW w:w="1350" w:type="dxa"/>
            <w:tcBorders>
              <w:top w:val="single" w:sz="4" w:space="0" w:color="auto"/>
              <w:left w:val="single" w:sz="4" w:space="0" w:color="auto"/>
              <w:bottom w:val="single" w:sz="4" w:space="0" w:color="auto"/>
              <w:right w:val="single" w:sz="4" w:space="0" w:color="auto"/>
            </w:tcBorders>
          </w:tcPr>
          <w:p w:rsidR="00B1074D" w:rsidRPr="00CC76CB" w:rsidRDefault="00B1074D" w:rsidP="00B1074D">
            <w:pPr>
              <w:rPr>
                <w:rFonts w:ascii="Arial" w:hAnsi="Arial" w:cs="Arial"/>
              </w:rPr>
            </w:pPr>
            <w:r w:rsidRPr="00CC76CB">
              <w:rPr>
                <w:rFonts w:ascii="Arial" w:eastAsia="Cambria" w:hAnsi="Arial" w:cs="Arial"/>
                <w:color w:val="000000"/>
                <w:sz w:val="20"/>
              </w:rPr>
              <w:t>0-2</w:t>
            </w:r>
          </w:p>
        </w:tc>
      </w:tr>
      <w:tr w:rsidR="00B1074D" w:rsidRPr="00CC76CB" w:rsidTr="00461CD0">
        <w:trPr>
          <w:trHeight w:val="567"/>
        </w:trPr>
        <w:tc>
          <w:tcPr>
            <w:tcW w:w="572" w:type="dxa"/>
            <w:tcBorders>
              <w:top w:val="single" w:sz="4" w:space="0" w:color="auto"/>
              <w:left w:val="single" w:sz="4" w:space="0" w:color="auto"/>
              <w:bottom w:val="single" w:sz="4" w:space="0" w:color="auto"/>
              <w:right w:val="single" w:sz="4" w:space="0" w:color="auto"/>
            </w:tcBorders>
            <w:noWrap/>
            <w:vAlign w:val="center"/>
          </w:tcPr>
          <w:p w:rsidR="00B1074D" w:rsidRPr="00CC76CB" w:rsidRDefault="00B1074D" w:rsidP="00B1074D">
            <w:pPr>
              <w:jc w:val="center"/>
              <w:rPr>
                <w:rFonts w:ascii="Arial" w:eastAsia="Cambria" w:hAnsi="Arial" w:cs="Arial"/>
                <w:color w:val="000000"/>
                <w:sz w:val="20"/>
              </w:rPr>
            </w:pPr>
            <w:r w:rsidRPr="00CC76CB">
              <w:rPr>
                <w:rFonts w:ascii="Arial" w:eastAsia="Cambria" w:hAnsi="Arial" w:cs="Arial"/>
                <w:color w:val="000000"/>
                <w:sz w:val="20"/>
              </w:rPr>
              <w:t>52</w:t>
            </w:r>
          </w:p>
        </w:tc>
        <w:tc>
          <w:tcPr>
            <w:tcW w:w="6880" w:type="dxa"/>
            <w:tcBorders>
              <w:top w:val="single" w:sz="4" w:space="0" w:color="auto"/>
              <w:left w:val="single" w:sz="4" w:space="0" w:color="auto"/>
              <w:bottom w:val="single" w:sz="4" w:space="0" w:color="auto"/>
              <w:right w:val="single" w:sz="4" w:space="0" w:color="auto"/>
            </w:tcBorders>
            <w:vAlign w:val="bottom"/>
          </w:tcPr>
          <w:p w:rsidR="00B1074D" w:rsidRPr="00CC76CB" w:rsidRDefault="00B1074D" w:rsidP="00B1074D">
            <w:pPr>
              <w:rPr>
                <w:rFonts w:ascii="Arial" w:eastAsia="Cambria" w:hAnsi="Arial" w:cs="Arial"/>
                <w:color w:val="000000"/>
                <w:sz w:val="20"/>
              </w:rPr>
            </w:pPr>
            <w:r w:rsidRPr="00CC76CB">
              <w:rPr>
                <w:rFonts w:ascii="Arial" w:eastAsia="Cambria" w:hAnsi="Arial" w:cs="Arial"/>
                <w:color w:val="000000"/>
                <w:sz w:val="20"/>
              </w:rPr>
              <w:t>Cơ quan giám sát độc lập và thành viên của cơ quan này được miễn trừ trách nhiệm pháp lý đối với các hành vi chính đáng khi thực hiện quyền hạn, nhiệm vụ hay chức năng quy định trong Luật Tiếp cận thông tin. Những người khác cũng được quyền miễn trừ tương tự đối với hành vi công bố thông tin chính đáng theo quy định của Luật Tiếp cận thông tin.</w:t>
            </w:r>
          </w:p>
        </w:tc>
        <w:tc>
          <w:tcPr>
            <w:tcW w:w="1350" w:type="dxa"/>
            <w:tcBorders>
              <w:top w:val="single" w:sz="4" w:space="0" w:color="auto"/>
              <w:left w:val="single" w:sz="4" w:space="0" w:color="auto"/>
              <w:bottom w:val="single" w:sz="4" w:space="0" w:color="auto"/>
              <w:right w:val="single" w:sz="4" w:space="0" w:color="auto"/>
            </w:tcBorders>
          </w:tcPr>
          <w:p w:rsidR="00B1074D" w:rsidRPr="00CC76CB" w:rsidRDefault="00B1074D" w:rsidP="00B1074D">
            <w:pPr>
              <w:rPr>
                <w:rFonts w:ascii="Arial" w:hAnsi="Arial" w:cs="Arial"/>
              </w:rPr>
            </w:pPr>
            <w:r w:rsidRPr="00CC76CB">
              <w:rPr>
                <w:rFonts w:ascii="Arial" w:eastAsia="Cambria" w:hAnsi="Arial" w:cs="Arial"/>
                <w:color w:val="000000"/>
                <w:sz w:val="20"/>
              </w:rPr>
              <w:t>0-2</w:t>
            </w:r>
          </w:p>
        </w:tc>
      </w:tr>
      <w:tr w:rsidR="00B1074D" w:rsidRPr="00CC76CB" w:rsidTr="00461CD0">
        <w:trPr>
          <w:trHeight w:val="567"/>
        </w:trPr>
        <w:tc>
          <w:tcPr>
            <w:tcW w:w="572" w:type="dxa"/>
            <w:tcBorders>
              <w:top w:val="single" w:sz="4" w:space="0" w:color="auto"/>
              <w:left w:val="single" w:sz="4" w:space="0" w:color="auto"/>
              <w:bottom w:val="single" w:sz="4" w:space="0" w:color="auto"/>
              <w:right w:val="single" w:sz="4" w:space="0" w:color="auto"/>
            </w:tcBorders>
            <w:noWrap/>
            <w:vAlign w:val="center"/>
          </w:tcPr>
          <w:p w:rsidR="00B1074D" w:rsidRPr="00CC76CB" w:rsidRDefault="00B1074D" w:rsidP="00B1074D">
            <w:pPr>
              <w:jc w:val="center"/>
              <w:rPr>
                <w:rFonts w:ascii="Arial" w:eastAsia="Cambria" w:hAnsi="Arial" w:cs="Arial"/>
                <w:color w:val="000000"/>
                <w:sz w:val="20"/>
              </w:rPr>
            </w:pPr>
            <w:r w:rsidRPr="00CC76CB">
              <w:rPr>
                <w:rFonts w:ascii="Arial" w:eastAsia="Cambria" w:hAnsi="Arial" w:cs="Arial"/>
                <w:color w:val="000000"/>
                <w:sz w:val="20"/>
              </w:rPr>
              <w:t>53</w:t>
            </w:r>
          </w:p>
        </w:tc>
        <w:tc>
          <w:tcPr>
            <w:tcW w:w="6880" w:type="dxa"/>
            <w:tcBorders>
              <w:top w:val="single" w:sz="4" w:space="0" w:color="auto"/>
              <w:left w:val="single" w:sz="4" w:space="0" w:color="auto"/>
              <w:bottom w:val="single" w:sz="4" w:space="0" w:color="auto"/>
              <w:right w:val="single" w:sz="4" w:space="0" w:color="auto"/>
            </w:tcBorders>
            <w:vAlign w:val="bottom"/>
          </w:tcPr>
          <w:p w:rsidR="00B1074D" w:rsidRPr="00CC76CB" w:rsidRDefault="00B1074D" w:rsidP="00B1074D">
            <w:pPr>
              <w:rPr>
                <w:rFonts w:ascii="Arial" w:eastAsia="Cambria" w:hAnsi="Arial" w:cs="Arial"/>
                <w:color w:val="000000"/>
                <w:sz w:val="20"/>
              </w:rPr>
            </w:pPr>
            <w:r w:rsidRPr="00CC76CB">
              <w:rPr>
                <w:rFonts w:ascii="Arial" w:eastAsia="Cambria" w:hAnsi="Arial" w:cs="Arial"/>
                <w:color w:val="000000"/>
                <w:sz w:val="20"/>
              </w:rPr>
              <w:t xml:space="preserve">Có biện pháp bảo vệ theo quy định của pháp luật chống lại việc áp dụng biện pháp xử phạt đối với những người công bố thông tin về những hành vi sai trái (tức là bảo vệ người tố cáo hành vi sai trái). </w:t>
            </w:r>
          </w:p>
        </w:tc>
        <w:tc>
          <w:tcPr>
            <w:tcW w:w="1350" w:type="dxa"/>
            <w:tcBorders>
              <w:top w:val="single" w:sz="4" w:space="0" w:color="auto"/>
              <w:left w:val="single" w:sz="4" w:space="0" w:color="auto"/>
              <w:bottom w:val="single" w:sz="4" w:space="0" w:color="auto"/>
              <w:right w:val="single" w:sz="4" w:space="0" w:color="auto"/>
            </w:tcBorders>
          </w:tcPr>
          <w:p w:rsidR="00B1074D" w:rsidRPr="00CC76CB" w:rsidRDefault="00B1074D" w:rsidP="00B1074D">
            <w:pPr>
              <w:rPr>
                <w:rFonts w:ascii="Arial" w:hAnsi="Arial" w:cs="Arial"/>
              </w:rPr>
            </w:pPr>
            <w:r w:rsidRPr="00CC76CB">
              <w:rPr>
                <w:rFonts w:ascii="Arial" w:eastAsia="Cambria" w:hAnsi="Arial" w:cs="Arial"/>
                <w:color w:val="000000"/>
                <w:sz w:val="20"/>
              </w:rPr>
              <w:t>0-2</w:t>
            </w:r>
          </w:p>
        </w:tc>
      </w:tr>
    </w:tbl>
    <w:p w:rsidR="00CF096D" w:rsidRDefault="00CF096D" w:rsidP="000C7159">
      <w:pPr>
        <w:pStyle w:val="Heading2"/>
        <w:ind w:firstLine="720"/>
        <w:rPr>
          <w:i w:val="0"/>
          <w:sz w:val="24"/>
          <w:szCs w:val="24"/>
        </w:rPr>
      </w:pPr>
    </w:p>
    <w:p w:rsidR="009F61BA" w:rsidRPr="00CC76CB" w:rsidRDefault="00336353" w:rsidP="000C7159">
      <w:pPr>
        <w:pStyle w:val="Heading2"/>
        <w:ind w:firstLine="720"/>
        <w:rPr>
          <w:i w:val="0"/>
          <w:sz w:val="24"/>
          <w:szCs w:val="24"/>
        </w:rPr>
      </w:pPr>
      <w:r w:rsidRPr="00CC76CB">
        <w:rPr>
          <w:i w:val="0"/>
          <w:sz w:val="24"/>
          <w:szCs w:val="24"/>
        </w:rPr>
        <w:t>VII. Các b</w:t>
      </w:r>
      <w:r w:rsidR="009F61BA" w:rsidRPr="00CC76CB">
        <w:rPr>
          <w:i w:val="0"/>
          <w:sz w:val="24"/>
          <w:szCs w:val="24"/>
        </w:rPr>
        <w:t>iện pháp tuyên truyền</w:t>
      </w:r>
      <w:r w:rsidR="003408AA">
        <w:rPr>
          <w:i w:val="0"/>
          <w:sz w:val="24"/>
          <w:szCs w:val="24"/>
        </w:rPr>
        <w:t>,</w:t>
      </w:r>
      <w:r w:rsidR="009F61BA" w:rsidRPr="00CC76CB">
        <w:rPr>
          <w:i w:val="0"/>
          <w:sz w:val="24"/>
          <w:szCs w:val="24"/>
        </w:rPr>
        <w:t xml:space="preserve"> </w:t>
      </w:r>
      <w:r w:rsidR="00553257">
        <w:rPr>
          <w:i w:val="0"/>
          <w:sz w:val="24"/>
          <w:szCs w:val="24"/>
        </w:rPr>
        <w:t>phổ biến</w:t>
      </w:r>
      <w:r w:rsidR="00461CD0" w:rsidRPr="00CC76CB">
        <w:rPr>
          <w:i w:val="0"/>
          <w:sz w:val="24"/>
          <w:szCs w:val="24"/>
        </w:rPr>
        <w:t xml:space="preserve">: </w:t>
      </w:r>
      <w:r w:rsidR="00461CD0" w:rsidRPr="00CC76CB">
        <w:rPr>
          <w:i w:val="0"/>
          <w:sz w:val="24"/>
          <w:szCs w:val="24"/>
        </w:rPr>
        <w:tab/>
      </w:r>
      <w:r w:rsidR="00461CD0" w:rsidRPr="00CC76CB">
        <w:rPr>
          <w:i w:val="0"/>
          <w:sz w:val="24"/>
          <w:szCs w:val="24"/>
        </w:rPr>
        <w:tab/>
      </w:r>
      <w:r w:rsidR="00461CD0" w:rsidRPr="00CC76CB">
        <w:rPr>
          <w:i w:val="0"/>
          <w:sz w:val="24"/>
          <w:szCs w:val="24"/>
        </w:rPr>
        <w:tab/>
        <w:t>_ / 16</w:t>
      </w:r>
    </w:p>
    <w:p w:rsidR="000C7159" w:rsidRPr="00CC76CB" w:rsidRDefault="000C7159" w:rsidP="000C7159">
      <w:pPr>
        <w:rPr>
          <w:rFonts w:ascii="Arial" w:hAnsi="Arial" w:cs="Arial"/>
        </w:rPr>
      </w:pPr>
    </w:p>
    <w:tbl>
      <w:tblPr>
        <w:tblW w:w="8802" w:type="dxa"/>
        <w:tblInd w:w="103" w:type="dxa"/>
        <w:tblLook w:val="0000" w:firstRow="0" w:lastRow="0" w:firstColumn="0" w:lastColumn="0" w:noHBand="0" w:noVBand="0"/>
      </w:tblPr>
      <w:tblGrid>
        <w:gridCol w:w="439"/>
        <w:gridCol w:w="7013"/>
        <w:gridCol w:w="1350"/>
      </w:tblGrid>
      <w:tr w:rsidR="00B1074D" w:rsidRPr="00CC76CB" w:rsidTr="00461CD0">
        <w:trPr>
          <w:trHeight w:val="360"/>
        </w:trPr>
        <w:tc>
          <w:tcPr>
            <w:tcW w:w="7452" w:type="dxa"/>
            <w:gridSpan w:val="2"/>
            <w:tcBorders>
              <w:top w:val="single" w:sz="4" w:space="0" w:color="auto"/>
              <w:left w:val="single" w:sz="4" w:space="0" w:color="auto"/>
              <w:bottom w:val="single" w:sz="4" w:space="0" w:color="auto"/>
              <w:right w:val="single" w:sz="4" w:space="0" w:color="000000"/>
            </w:tcBorders>
            <w:shd w:val="clear" w:color="auto" w:fill="4F81BD"/>
            <w:noWrap/>
            <w:vAlign w:val="bottom"/>
          </w:tcPr>
          <w:p w:rsidR="00B1074D" w:rsidRPr="00CC76CB" w:rsidRDefault="00B1074D" w:rsidP="004634D7">
            <w:pPr>
              <w:spacing w:before="60" w:after="60"/>
              <w:rPr>
                <w:rFonts w:ascii="Arial" w:hAnsi="Arial" w:cs="Arial"/>
                <w:b/>
                <w:color w:val="F2F2F2"/>
                <w:sz w:val="20"/>
                <w:lang w:eastAsia="en-GB"/>
              </w:rPr>
            </w:pPr>
            <w:r w:rsidRPr="00CC76CB">
              <w:rPr>
                <w:rFonts w:ascii="Arial" w:hAnsi="Arial" w:cs="Arial"/>
                <w:b/>
                <w:color w:val="F2F2F2"/>
                <w:sz w:val="20"/>
                <w:lang w:eastAsia="en-GB"/>
              </w:rPr>
              <w:t>Chỉ số đánh giá</w:t>
            </w:r>
          </w:p>
        </w:tc>
        <w:tc>
          <w:tcPr>
            <w:tcW w:w="1350" w:type="dxa"/>
            <w:tcBorders>
              <w:top w:val="single" w:sz="4" w:space="0" w:color="auto"/>
              <w:left w:val="single" w:sz="4" w:space="0" w:color="auto"/>
              <w:bottom w:val="single" w:sz="4" w:space="0" w:color="auto"/>
              <w:right w:val="single" w:sz="4" w:space="0" w:color="000000"/>
            </w:tcBorders>
            <w:shd w:val="clear" w:color="auto" w:fill="4F81BD"/>
          </w:tcPr>
          <w:p w:rsidR="00B1074D" w:rsidRPr="00CC76CB" w:rsidRDefault="00B1074D" w:rsidP="004634D7">
            <w:pPr>
              <w:spacing w:before="60" w:after="60"/>
              <w:rPr>
                <w:rFonts w:ascii="Arial" w:hAnsi="Arial" w:cs="Arial"/>
                <w:b/>
                <w:color w:val="F2F2F2"/>
                <w:sz w:val="20"/>
                <w:lang w:eastAsia="en-GB"/>
              </w:rPr>
            </w:pPr>
            <w:r w:rsidRPr="00CC76CB">
              <w:rPr>
                <w:rFonts w:ascii="Arial" w:hAnsi="Arial" w:cs="Arial"/>
                <w:b/>
                <w:color w:val="F2F2F2"/>
                <w:sz w:val="20"/>
                <w:lang w:eastAsia="en-GB"/>
              </w:rPr>
              <w:t>Thang điểm</w:t>
            </w:r>
          </w:p>
        </w:tc>
      </w:tr>
      <w:tr w:rsidR="00B1074D" w:rsidRPr="00CC76CB" w:rsidTr="00461CD0">
        <w:trPr>
          <w:trHeight w:val="567"/>
        </w:trPr>
        <w:tc>
          <w:tcPr>
            <w:tcW w:w="439" w:type="dxa"/>
            <w:tcBorders>
              <w:top w:val="single" w:sz="4" w:space="0" w:color="auto"/>
              <w:left w:val="single" w:sz="4" w:space="0" w:color="auto"/>
              <w:bottom w:val="single" w:sz="4" w:space="0" w:color="auto"/>
              <w:right w:val="single" w:sz="4" w:space="0" w:color="auto"/>
            </w:tcBorders>
            <w:noWrap/>
            <w:vAlign w:val="center"/>
          </w:tcPr>
          <w:p w:rsidR="00B1074D" w:rsidRPr="00CC76CB" w:rsidRDefault="00B1074D" w:rsidP="00B1074D">
            <w:pPr>
              <w:jc w:val="center"/>
              <w:rPr>
                <w:rFonts w:ascii="Arial" w:eastAsia="Cambria" w:hAnsi="Arial" w:cs="Arial"/>
                <w:color w:val="000000"/>
                <w:sz w:val="20"/>
              </w:rPr>
            </w:pPr>
            <w:r w:rsidRPr="00CC76CB">
              <w:rPr>
                <w:rFonts w:ascii="Arial" w:eastAsia="Cambria" w:hAnsi="Arial" w:cs="Arial"/>
                <w:color w:val="000000"/>
                <w:sz w:val="20"/>
              </w:rPr>
              <w:t>54</w:t>
            </w:r>
          </w:p>
        </w:tc>
        <w:tc>
          <w:tcPr>
            <w:tcW w:w="7013" w:type="dxa"/>
            <w:tcBorders>
              <w:top w:val="single" w:sz="4" w:space="0" w:color="auto"/>
              <w:left w:val="single" w:sz="4" w:space="0" w:color="auto"/>
              <w:bottom w:val="single" w:sz="4" w:space="0" w:color="auto"/>
              <w:right w:val="single" w:sz="4" w:space="0" w:color="auto"/>
            </w:tcBorders>
            <w:vAlign w:val="center"/>
          </w:tcPr>
          <w:p w:rsidR="00B1074D" w:rsidRPr="00CC76CB" w:rsidRDefault="00B1074D" w:rsidP="00B1074D">
            <w:pPr>
              <w:rPr>
                <w:rFonts w:ascii="Arial" w:eastAsia="Cambria" w:hAnsi="Arial" w:cs="Arial"/>
                <w:color w:val="000000"/>
                <w:sz w:val="20"/>
              </w:rPr>
            </w:pPr>
            <w:r w:rsidRPr="00CC76CB">
              <w:rPr>
                <w:rFonts w:ascii="Arial" w:eastAsia="Cambria" w:hAnsi="Arial" w:cs="Arial"/>
                <w:color w:val="000000"/>
                <w:sz w:val="20"/>
              </w:rPr>
              <w:t xml:space="preserve"> Cơ quan nhà nước cần bổ nhiệm cán bộ có năng lực (cán bộ phụ trách thông tin) hoặc đơn vị chịu trách nhiệm đảm bảo tuân thủ các nghĩa vụ về công bố thông tin. </w:t>
            </w:r>
          </w:p>
        </w:tc>
        <w:tc>
          <w:tcPr>
            <w:tcW w:w="1350" w:type="dxa"/>
            <w:tcBorders>
              <w:top w:val="single" w:sz="4" w:space="0" w:color="auto"/>
              <w:left w:val="single" w:sz="4" w:space="0" w:color="auto"/>
              <w:bottom w:val="single" w:sz="4" w:space="0" w:color="auto"/>
              <w:right w:val="single" w:sz="4" w:space="0" w:color="auto"/>
            </w:tcBorders>
          </w:tcPr>
          <w:p w:rsidR="00B1074D" w:rsidRPr="00CC76CB" w:rsidRDefault="00B1074D" w:rsidP="00B1074D">
            <w:pPr>
              <w:rPr>
                <w:rFonts w:ascii="Arial" w:hAnsi="Arial" w:cs="Arial"/>
              </w:rPr>
            </w:pPr>
            <w:r w:rsidRPr="00CC76CB">
              <w:rPr>
                <w:rFonts w:ascii="Arial" w:eastAsia="Cambria" w:hAnsi="Arial" w:cs="Arial"/>
                <w:color w:val="000000"/>
                <w:sz w:val="20"/>
              </w:rPr>
              <w:t>0-2</w:t>
            </w:r>
          </w:p>
        </w:tc>
      </w:tr>
      <w:tr w:rsidR="00B1074D" w:rsidRPr="00CC76CB" w:rsidTr="00461CD0">
        <w:trPr>
          <w:trHeight w:val="567"/>
        </w:trPr>
        <w:tc>
          <w:tcPr>
            <w:tcW w:w="439" w:type="dxa"/>
            <w:tcBorders>
              <w:top w:val="single" w:sz="4" w:space="0" w:color="auto"/>
              <w:left w:val="single" w:sz="4" w:space="0" w:color="auto"/>
              <w:bottom w:val="single" w:sz="4" w:space="0" w:color="auto"/>
              <w:right w:val="single" w:sz="4" w:space="0" w:color="auto"/>
            </w:tcBorders>
            <w:noWrap/>
            <w:vAlign w:val="center"/>
          </w:tcPr>
          <w:p w:rsidR="00B1074D" w:rsidRPr="00CC76CB" w:rsidRDefault="00B1074D" w:rsidP="00B1074D">
            <w:pPr>
              <w:jc w:val="center"/>
              <w:rPr>
                <w:rFonts w:ascii="Arial" w:eastAsia="Cambria" w:hAnsi="Arial" w:cs="Arial"/>
                <w:color w:val="000000"/>
                <w:sz w:val="20"/>
              </w:rPr>
            </w:pPr>
            <w:r w:rsidRPr="00CC76CB">
              <w:rPr>
                <w:rFonts w:ascii="Arial" w:eastAsia="Cambria" w:hAnsi="Arial" w:cs="Arial"/>
                <w:color w:val="000000"/>
                <w:sz w:val="20"/>
              </w:rPr>
              <w:t>55</w:t>
            </w:r>
          </w:p>
        </w:tc>
        <w:tc>
          <w:tcPr>
            <w:tcW w:w="7013" w:type="dxa"/>
            <w:tcBorders>
              <w:top w:val="single" w:sz="4" w:space="0" w:color="auto"/>
              <w:left w:val="single" w:sz="4" w:space="0" w:color="auto"/>
              <w:bottom w:val="single" w:sz="4" w:space="0" w:color="auto"/>
              <w:right w:val="single" w:sz="4" w:space="0" w:color="auto"/>
            </w:tcBorders>
            <w:vAlign w:val="center"/>
          </w:tcPr>
          <w:p w:rsidR="00B1074D" w:rsidRPr="00CC76CB" w:rsidRDefault="00B1074D" w:rsidP="00EF4C23">
            <w:pPr>
              <w:rPr>
                <w:rFonts w:ascii="Arial" w:eastAsia="Cambria" w:hAnsi="Arial" w:cs="Arial"/>
                <w:color w:val="000000"/>
                <w:sz w:val="20"/>
              </w:rPr>
            </w:pPr>
            <w:r w:rsidRPr="00CC76CB">
              <w:rPr>
                <w:rFonts w:ascii="Arial" w:eastAsia="Cambria" w:hAnsi="Arial" w:cs="Arial"/>
                <w:color w:val="000000"/>
                <w:sz w:val="20"/>
              </w:rPr>
              <w:t xml:space="preserve">Một cơ quan trung ương, ví dụ như Ủy ban thông tin hoặc một </w:t>
            </w:r>
            <w:r w:rsidR="00894A73">
              <w:rPr>
                <w:rFonts w:ascii="Arial" w:eastAsia="Cambria" w:hAnsi="Arial" w:cs="Arial"/>
                <w:color w:val="000000"/>
                <w:sz w:val="20"/>
              </w:rPr>
              <w:t>cơ quan</w:t>
            </w:r>
            <w:r w:rsidR="00894A73" w:rsidRPr="00CC76CB">
              <w:rPr>
                <w:rFonts w:ascii="Arial" w:eastAsia="Cambria" w:hAnsi="Arial" w:cs="Arial"/>
                <w:color w:val="000000"/>
                <w:sz w:val="20"/>
              </w:rPr>
              <w:t xml:space="preserve"> </w:t>
            </w:r>
            <w:r w:rsidRPr="00CC76CB">
              <w:rPr>
                <w:rFonts w:ascii="Arial" w:eastAsia="Cambria" w:hAnsi="Arial" w:cs="Arial"/>
                <w:color w:val="000000"/>
                <w:sz w:val="20"/>
              </w:rPr>
              <w:t>của Chính phủ, được trao trách nhiệm chung đối với việc truyên truyền</w:t>
            </w:r>
            <w:r w:rsidR="00EF4C23">
              <w:rPr>
                <w:rFonts w:ascii="Arial" w:eastAsia="Cambria" w:hAnsi="Arial" w:cs="Arial"/>
                <w:color w:val="000000"/>
                <w:sz w:val="20"/>
              </w:rPr>
              <w:t xml:space="preserve">, phổ biến </w:t>
            </w:r>
            <w:r w:rsidRPr="00CC76CB">
              <w:rPr>
                <w:rFonts w:ascii="Arial" w:eastAsia="Cambria" w:hAnsi="Arial" w:cs="Arial"/>
                <w:color w:val="000000"/>
                <w:sz w:val="20"/>
              </w:rPr>
              <w:t xml:space="preserve">về quyền tiếp cận thông tin. </w:t>
            </w:r>
          </w:p>
        </w:tc>
        <w:tc>
          <w:tcPr>
            <w:tcW w:w="1350" w:type="dxa"/>
            <w:tcBorders>
              <w:top w:val="single" w:sz="4" w:space="0" w:color="auto"/>
              <w:left w:val="single" w:sz="4" w:space="0" w:color="auto"/>
              <w:bottom w:val="single" w:sz="4" w:space="0" w:color="auto"/>
              <w:right w:val="single" w:sz="4" w:space="0" w:color="auto"/>
            </w:tcBorders>
          </w:tcPr>
          <w:p w:rsidR="00B1074D" w:rsidRPr="00CC76CB" w:rsidRDefault="00B1074D" w:rsidP="00B1074D">
            <w:pPr>
              <w:rPr>
                <w:rFonts w:ascii="Arial" w:hAnsi="Arial" w:cs="Arial"/>
              </w:rPr>
            </w:pPr>
            <w:r w:rsidRPr="00CC76CB">
              <w:rPr>
                <w:rFonts w:ascii="Arial" w:eastAsia="Cambria" w:hAnsi="Arial" w:cs="Arial"/>
                <w:color w:val="000000"/>
                <w:sz w:val="20"/>
              </w:rPr>
              <w:t>0-2</w:t>
            </w:r>
          </w:p>
        </w:tc>
      </w:tr>
      <w:tr w:rsidR="00B1074D" w:rsidRPr="00CC76CB" w:rsidTr="00461CD0">
        <w:trPr>
          <w:trHeight w:val="567"/>
        </w:trPr>
        <w:tc>
          <w:tcPr>
            <w:tcW w:w="439" w:type="dxa"/>
            <w:tcBorders>
              <w:top w:val="single" w:sz="4" w:space="0" w:color="auto"/>
              <w:left w:val="single" w:sz="4" w:space="0" w:color="auto"/>
              <w:bottom w:val="single" w:sz="4" w:space="0" w:color="auto"/>
              <w:right w:val="single" w:sz="4" w:space="0" w:color="auto"/>
            </w:tcBorders>
            <w:noWrap/>
            <w:vAlign w:val="center"/>
          </w:tcPr>
          <w:p w:rsidR="00B1074D" w:rsidRPr="00CC76CB" w:rsidRDefault="00B1074D" w:rsidP="00B1074D">
            <w:pPr>
              <w:jc w:val="center"/>
              <w:rPr>
                <w:rFonts w:ascii="Arial" w:eastAsia="Cambria" w:hAnsi="Arial" w:cs="Arial"/>
                <w:color w:val="000000"/>
                <w:sz w:val="20"/>
              </w:rPr>
            </w:pPr>
            <w:r w:rsidRPr="00CC76CB">
              <w:rPr>
                <w:rFonts w:ascii="Arial" w:eastAsia="Cambria" w:hAnsi="Arial" w:cs="Arial"/>
                <w:color w:val="000000"/>
                <w:sz w:val="20"/>
              </w:rPr>
              <w:t>56</w:t>
            </w:r>
          </w:p>
        </w:tc>
        <w:tc>
          <w:tcPr>
            <w:tcW w:w="7013" w:type="dxa"/>
            <w:tcBorders>
              <w:top w:val="single" w:sz="4" w:space="0" w:color="auto"/>
              <w:left w:val="single" w:sz="4" w:space="0" w:color="auto"/>
              <w:bottom w:val="single" w:sz="4" w:space="0" w:color="auto"/>
              <w:right w:val="single" w:sz="4" w:space="0" w:color="auto"/>
            </w:tcBorders>
            <w:vAlign w:val="center"/>
          </w:tcPr>
          <w:p w:rsidR="00B1074D" w:rsidRPr="00CC76CB" w:rsidRDefault="00894A73" w:rsidP="00894A73">
            <w:pPr>
              <w:rPr>
                <w:rFonts w:ascii="Arial" w:eastAsia="Cambria" w:hAnsi="Arial" w:cs="Arial"/>
                <w:color w:val="000000"/>
                <w:sz w:val="20"/>
              </w:rPr>
            </w:pPr>
            <w:r>
              <w:rPr>
                <w:rFonts w:ascii="Arial" w:eastAsia="Cambria" w:hAnsi="Arial" w:cs="Arial"/>
                <w:color w:val="000000"/>
                <w:sz w:val="20"/>
              </w:rPr>
              <w:t xml:space="preserve">Luật qui định </w:t>
            </w:r>
            <w:r w:rsidR="00B1074D" w:rsidRPr="00CC76CB">
              <w:rPr>
                <w:rFonts w:ascii="Arial" w:eastAsia="Cambria" w:hAnsi="Arial" w:cs="Arial"/>
                <w:color w:val="000000"/>
                <w:sz w:val="20"/>
              </w:rPr>
              <w:t>phải thực hiện các hoạt động tuyên truyền</w:t>
            </w:r>
            <w:r w:rsidR="00EF4C23">
              <w:rPr>
                <w:rFonts w:ascii="Arial" w:eastAsia="Cambria" w:hAnsi="Arial" w:cs="Arial"/>
                <w:color w:val="000000"/>
                <w:sz w:val="20"/>
              </w:rPr>
              <w:t>,</w:t>
            </w:r>
            <w:r w:rsidR="00B1074D" w:rsidRPr="00CC76CB">
              <w:rPr>
                <w:rFonts w:ascii="Arial" w:eastAsia="Cambria" w:hAnsi="Arial" w:cs="Arial"/>
                <w:color w:val="000000"/>
                <w:sz w:val="20"/>
              </w:rPr>
              <w:t xml:space="preserve"> nâng cao nhận thức </w:t>
            </w:r>
            <w:r>
              <w:rPr>
                <w:rFonts w:ascii="Arial" w:eastAsia="Cambria" w:hAnsi="Arial" w:cs="Arial"/>
                <w:color w:val="000000"/>
                <w:sz w:val="20"/>
              </w:rPr>
              <w:t>cho</w:t>
            </w:r>
            <w:r w:rsidRPr="00CC76CB">
              <w:rPr>
                <w:rFonts w:ascii="Arial" w:eastAsia="Cambria" w:hAnsi="Arial" w:cs="Arial"/>
                <w:color w:val="000000"/>
                <w:sz w:val="20"/>
              </w:rPr>
              <w:t xml:space="preserve"> </w:t>
            </w:r>
            <w:r w:rsidR="00B1074D" w:rsidRPr="00CC76CB">
              <w:rPr>
                <w:rFonts w:ascii="Arial" w:eastAsia="Cambria" w:hAnsi="Arial" w:cs="Arial"/>
                <w:color w:val="000000"/>
                <w:sz w:val="20"/>
              </w:rPr>
              <w:t>người dân (ví dụ, xây dựng hướng dẫn cho người dân hoặc lồng ghép tuyên truyền</w:t>
            </w:r>
            <w:r w:rsidR="00EF4C23">
              <w:rPr>
                <w:rFonts w:ascii="Arial" w:eastAsia="Cambria" w:hAnsi="Arial" w:cs="Arial"/>
                <w:color w:val="000000"/>
                <w:sz w:val="20"/>
              </w:rPr>
              <w:t>,</w:t>
            </w:r>
            <w:r w:rsidR="00B1074D" w:rsidRPr="00CC76CB">
              <w:rPr>
                <w:rFonts w:ascii="Arial" w:eastAsia="Cambria" w:hAnsi="Arial" w:cs="Arial"/>
                <w:color w:val="000000"/>
                <w:sz w:val="20"/>
              </w:rPr>
              <w:t xml:space="preserve"> nâng cao nhận thức về quyền tiếp cận thông tin trong trường học).</w:t>
            </w:r>
          </w:p>
        </w:tc>
        <w:tc>
          <w:tcPr>
            <w:tcW w:w="1350" w:type="dxa"/>
            <w:tcBorders>
              <w:top w:val="single" w:sz="4" w:space="0" w:color="auto"/>
              <w:left w:val="single" w:sz="4" w:space="0" w:color="auto"/>
              <w:bottom w:val="single" w:sz="4" w:space="0" w:color="auto"/>
              <w:right w:val="single" w:sz="4" w:space="0" w:color="auto"/>
            </w:tcBorders>
          </w:tcPr>
          <w:p w:rsidR="00B1074D" w:rsidRPr="00CC76CB" w:rsidRDefault="00B1074D" w:rsidP="00B1074D">
            <w:pPr>
              <w:rPr>
                <w:rFonts w:ascii="Arial" w:hAnsi="Arial" w:cs="Arial"/>
              </w:rPr>
            </w:pPr>
            <w:r w:rsidRPr="00CC76CB">
              <w:rPr>
                <w:rFonts w:ascii="Arial" w:eastAsia="Cambria" w:hAnsi="Arial" w:cs="Arial"/>
                <w:color w:val="000000"/>
                <w:sz w:val="20"/>
              </w:rPr>
              <w:t>0-2</w:t>
            </w:r>
          </w:p>
        </w:tc>
      </w:tr>
      <w:tr w:rsidR="00B1074D" w:rsidRPr="00CC76CB" w:rsidTr="00461CD0">
        <w:trPr>
          <w:trHeight w:val="567"/>
        </w:trPr>
        <w:tc>
          <w:tcPr>
            <w:tcW w:w="439" w:type="dxa"/>
            <w:tcBorders>
              <w:top w:val="single" w:sz="4" w:space="0" w:color="auto"/>
              <w:left w:val="single" w:sz="4" w:space="0" w:color="auto"/>
              <w:bottom w:val="single" w:sz="4" w:space="0" w:color="auto"/>
              <w:right w:val="single" w:sz="4" w:space="0" w:color="auto"/>
            </w:tcBorders>
            <w:noWrap/>
            <w:vAlign w:val="center"/>
          </w:tcPr>
          <w:p w:rsidR="00B1074D" w:rsidRPr="00CC76CB" w:rsidRDefault="00B1074D" w:rsidP="00B1074D">
            <w:pPr>
              <w:jc w:val="center"/>
              <w:rPr>
                <w:rFonts w:ascii="Arial" w:eastAsia="Cambria" w:hAnsi="Arial" w:cs="Arial"/>
                <w:color w:val="000000"/>
                <w:sz w:val="20"/>
              </w:rPr>
            </w:pPr>
            <w:r w:rsidRPr="00CC76CB">
              <w:rPr>
                <w:rFonts w:ascii="Arial" w:eastAsia="Cambria" w:hAnsi="Arial" w:cs="Arial"/>
                <w:color w:val="000000"/>
                <w:sz w:val="20"/>
              </w:rPr>
              <w:t>57</w:t>
            </w:r>
          </w:p>
        </w:tc>
        <w:tc>
          <w:tcPr>
            <w:tcW w:w="7013" w:type="dxa"/>
            <w:tcBorders>
              <w:top w:val="single" w:sz="4" w:space="0" w:color="auto"/>
              <w:left w:val="single" w:sz="4" w:space="0" w:color="auto"/>
              <w:bottom w:val="single" w:sz="4" w:space="0" w:color="auto"/>
              <w:right w:val="single" w:sz="4" w:space="0" w:color="auto"/>
            </w:tcBorders>
            <w:vAlign w:val="center"/>
          </w:tcPr>
          <w:p w:rsidR="00B1074D" w:rsidRPr="00CC76CB" w:rsidRDefault="00894A73" w:rsidP="00EF4C23">
            <w:pPr>
              <w:rPr>
                <w:rFonts w:ascii="Arial" w:eastAsia="Cambria" w:hAnsi="Arial" w:cs="Arial"/>
                <w:color w:val="000000"/>
                <w:sz w:val="20"/>
              </w:rPr>
            </w:pPr>
            <w:r>
              <w:rPr>
                <w:rFonts w:ascii="Arial" w:eastAsia="Cambria" w:hAnsi="Arial" w:cs="Arial"/>
                <w:color w:val="000000"/>
                <w:sz w:val="20"/>
              </w:rPr>
              <w:t>Luật qui định cần</w:t>
            </w:r>
            <w:r w:rsidRPr="00CC76CB">
              <w:rPr>
                <w:rFonts w:ascii="Arial" w:eastAsia="Cambria" w:hAnsi="Arial" w:cs="Arial"/>
                <w:color w:val="000000"/>
                <w:sz w:val="20"/>
              </w:rPr>
              <w:t xml:space="preserve"> </w:t>
            </w:r>
            <w:r w:rsidR="00B1074D" w:rsidRPr="00CC76CB">
              <w:rPr>
                <w:rFonts w:ascii="Arial" w:eastAsia="Cambria" w:hAnsi="Arial" w:cs="Arial"/>
                <w:color w:val="000000"/>
                <w:sz w:val="20"/>
              </w:rPr>
              <w:t xml:space="preserve">hình thành và thực hiện tiêu chuẩn tối thiểu đối với việc quản lý hồ sơ. </w:t>
            </w:r>
          </w:p>
        </w:tc>
        <w:tc>
          <w:tcPr>
            <w:tcW w:w="1350" w:type="dxa"/>
            <w:tcBorders>
              <w:top w:val="single" w:sz="4" w:space="0" w:color="auto"/>
              <w:left w:val="single" w:sz="4" w:space="0" w:color="auto"/>
              <w:bottom w:val="single" w:sz="4" w:space="0" w:color="auto"/>
              <w:right w:val="single" w:sz="4" w:space="0" w:color="auto"/>
            </w:tcBorders>
          </w:tcPr>
          <w:p w:rsidR="00B1074D" w:rsidRPr="00CC76CB" w:rsidRDefault="00B1074D" w:rsidP="00B1074D">
            <w:pPr>
              <w:rPr>
                <w:rFonts w:ascii="Arial" w:hAnsi="Arial" w:cs="Arial"/>
              </w:rPr>
            </w:pPr>
            <w:r w:rsidRPr="00CC76CB">
              <w:rPr>
                <w:rFonts w:ascii="Arial" w:eastAsia="Cambria" w:hAnsi="Arial" w:cs="Arial"/>
                <w:color w:val="000000"/>
                <w:sz w:val="20"/>
              </w:rPr>
              <w:t>0-2</w:t>
            </w:r>
          </w:p>
        </w:tc>
      </w:tr>
      <w:tr w:rsidR="00B1074D" w:rsidRPr="00CC76CB" w:rsidTr="00461CD0">
        <w:trPr>
          <w:trHeight w:val="567"/>
        </w:trPr>
        <w:tc>
          <w:tcPr>
            <w:tcW w:w="439" w:type="dxa"/>
            <w:tcBorders>
              <w:top w:val="single" w:sz="4" w:space="0" w:color="auto"/>
              <w:left w:val="single" w:sz="4" w:space="0" w:color="auto"/>
              <w:bottom w:val="single" w:sz="4" w:space="0" w:color="auto"/>
              <w:right w:val="single" w:sz="4" w:space="0" w:color="auto"/>
            </w:tcBorders>
            <w:noWrap/>
            <w:vAlign w:val="center"/>
          </w:tcPr>
          <w:p w:rsidR="00B1074D" w:rsidRPr="00CC76CB" w:rsidRDefault="00B1074D" w:rsidP="00B1074D">
            <w:pPr>
              <w:jc w:val="center"/>
              <w:rPr>
                <w:rFonts w:ascii="Arial" w:eastAsia="Cambria" w:hAnsi="Arial" w:cs="Arial"/>
                <w:color w:val="000000"/>
                <w:sz w:val="20"/>
              </w:rPr>
            </w:pPr>
            <w:r w:rsidRPr="00CC76CB">
              <w:rPr>
                <w:rFonts w:ascii="Arial" w:eastAsia="Cambria" w:hAnsi="Arial" w:cs="Arial"/>
                <w:color w:val="000000"/>
                <w:sz w:val="20"/>
              </w:rPr>
              <w:t>58</w:t>
            </w:r>
          </w:p>
        </w:tc>
        <w:tc>
          <w:tcPr>
            <w:tcW w:w="7013" w:type="dxa"/>
            <w:tcBorders>
              <w:top w:val="single" w:sz="4" w:space="0" w:color="auto"/>
              <w:left w:val="single" w:sz="4" w:space="0" w:color="auto"/>
              <w:bottom w:val="single" w:sz="4" w:space="0" w:color="auto"/>
              <w:right w:val="single" w:sz="4" w:space="0" w:color="auto"/>
            </w:tcBorders>
            <w:vAlign w:val="center"/>
          </w:tcPr>
          <w:p w:rsidR="00B1074D" w:rsidRPr="00CC76CB" w:rsidRDefault="00B1074D" w:rsidP="00B1074D">
            <w:pPr>
              <w:rPr>
                <w:rFonts w:ascii="Arial" w:eastAsia="Cambria" w:hAnsi="Arial" w:cs="Arial"/>
                <w:color w:val="000000"/>
                <w:sz w:val="20"/>
              </w:rPr>
            </w:pPr>
            <w:r w:rsidRPr="00CC76CB">
              <w:rPr>
                <w:rFonts w:ascii="Arial" w:eastAsia="Cambria" w:hAnsi="Arial" w:cs="Arial"/>
                <w:color w:val="000000"/>
                <w:sz w:val="20"/>
              </w:rPr>
              <w:t xml:space="preserve">Các cơ quan nhà nước cần xây dựng và cập nhật danh mục hoặc thống kê về các tài liệu mà cơ quan đó nắm giữ và công khai các danh mục này. </w:t>
            </w:r>
          </w:p>
        </w:tc>
        <w:tc>
          <w:tcPr>
            <w:tcW w:w="1350" w:type="dxa"/>
            <w:tcBorders>
              <w:top w:val="single" w:sz="4" w:space="0" w:color="auto"/>
              <w:left w:val="single" w:sz="4" w:space="0" w:color="auto"/>
              <w:bottom w:val="single" w:sz="4" w:space="0" w:color="auto"/>
              <w:right w:val="single" w:sz="4" w:space="0" w:color="auto"/>
            </w:tcBorders>
          </w:tcPr>
          <w:p w:rsidR="00B1074D" w:rsidRPr="00CC76CB" w:rsidRDefault="00B1074D" w:rsidP="00B1074D">
            <w:pPr>
              <w:rPr>
                <w:rFonts w:ascii="Arial" w:hAnsi="Arial" w:cs="Arial"/>
              </w:rPr>
            </w:pPr>
            <w:r w:rsidRPr="00CC76CB">
              <w:rPr>
                <w:rFonts w:ascii="Arial" w:eastAsia="Cambria" w:hAnsi="Arial" w:cs="Arial"/>
                <w:color w:val="000000"/>
                <w:sz w:val="20"/>
              </w:rPr>
              <w:t>0-2</w:t>
            </w:r>
          </w:p>
        </w:tc>
      </w:tr>
      <w:tr w:rsidR="00B1074D" w:rsidRPr="00CC76CB" w:rsidTr="00461CD0">
        <w:trPr>
          <w:trHeight w:val="567"/>
        </w:trPr>
        <w:tc>
          <w:tcPr>
            <w:tcW w:w="439" w:type="dxa"/>
            <w:tcBorders>
              <w:top w:val="single" w:sz="4" w:space="0" w:color="auto"/>
              <w:left w:val="single" w:sz="4" w:space="0" w:color="auto"/>
              <w:bottom w:val="single" w:sz="4" w:space="0" w:color="auto"/>
              <w:right w:val="single" w:sz="4" w:space="0" w:color="auto"/>
            </w:tcBorders>
            <w:noWrap/>
            <w:vAlign w:val="center"/>
          </w:tcPr>
          <w:p w:rsidR="00B1074D" w:rsidRPr="00CC76CB" w:rsidRDefault="00B1074D" w:rsidP="00B1074D">
            <w:pPr>
              <w:jc w:val="center"/>
              <w:rPr>
                <w:rFonts w:ascii="Arial" w:eastAsia="Cambria" w:hAnsi="Arial" w:cs="Arial"/>
                <w:color w:val="000000"/>
                <w:sz w:val="20"/>
              </w:rPr>
            </w:pPr>
            <w:r w:rsidRPr="00CC76CB">
              <w:rPr>
                <w:rFonts w:ascii="Arial" w:eastAsia="Cambria" w:hAnsi="Arial" w:cs="Arial"/>
                <w:color w:val="000000"/>
                <w:sz w:val="20"/>
              </w:rPr>
              <w:t>59</w:t>
            </w:r>
          </w:p>
        </w:tc>
        <w:tc>
          <w:tcPr>
            <w:tcW w:w="7013" w:type="dxa"/>
            <w:tcBorders>
              <w:top w:val="single" w:sz="4" w:space="0" w:color="auto"/>
              <w:left w:val="single" w:sz="4" w:space="0" w:color="auto"/>
              <w:bottom w:val="single" w:sz="4" w:space="0" w:color="auto"/>
              <w:right w:val="single" w:sz="4" w:space="0" w:color="auto"/>
            </w:tcBorders>
            <w:vAlign w:val="center"/>
          </w:tcPr>
          <w:p w:rsidR="00B1074D" w:rsidRPr="00CC76CB" w:rsidRDefault="00F00A61" w:rsidP="00B1074D">
            <w:pPr>
              <w:rPr>
                <w:rFonts w:ascii="Arial" w:eastAsia="Cambria" w:hAnsi="Arial" w:cs="Arial"/>
                <w:color w:val="000000"/>
                <w:sz w:val="20"/>
              </w:rPr>
            </w:pPr>
            <w:r>
              <w:rPr>
                <w:rFonts w:ascii="Arial" w:eastAsia="Cambria" w:hAnsi="Arial" w:cs="Arial"/>
                <w:color w:val="000000"/>
                <w:sz w:val="20"/>
              </w:rPr>
              <w:t>Luật qui định</w:t>
            </w:r>
            <w:r w:rsidRPr="00CC76CB">
              <w:rPr>
                <w:rFonts w:ascii="Arial" w:eastAsia="Cambria" w:hAnsi="Arial" w:cs="Arial"/>
                <w:color w:val="000000"/>
                <w:sz w:val="20"/>
              </w:rPr>
              <w:t xml:space="preserve"> </w:t>
            </w:r>
            <w:r w:rsidR="00B1074D" w:rsidRPr="00CC76CB">
              <w:rPr>
                <w:rFonts w:ascii="Arial" w:eastAsia="Cambria" w:hAnsi="Arial" w:cs="Arial"/>
                <w:color w:val="000000"/>
                <w:sz w:val="20"/>
              </w:rPr>
              <w:t>phải có các chương trình bồi dưỡng</w:t>
            </w:r>
            <w:r w:rsidR="00EF4C23">
              <w:rPr>
                <w:rFonts w:ascii="Arial" w:eastAsia="Cambria" w:hAnsi="Arial" w:cs="Arial"/>
                <w:color w:val="000000"/>
                <w:sz w:val="20"/>
              </w:rPr>
              <w:t>, tập huấn</w:t>
            </w:r>
            <w:r w:rsidR="00B1074D" w:rsidRPr="00CC76CB">
              <w:rPr>
                <w:rFonts w:ascii="Arial" w:eastAsia="Cambria" w:hAnsi="Arial" w:cs="Arial"/>
                <w:color w:val="000000"/>
                <w:sz w:val="20"/>
              </w:rPr>
              <w:t xml:space="preserve"> cho cán bộ. </w:t>
            </w:r>
          </w:p>
        </w:tc>
        <w:tc>
          <w:tcPr>
            <w:tcW w:w="1350" w:type="dxa"/>
            <w:tcBorders>
              <w:top w:val="single" w:sz="4" w:space="0" w:color="auto"/>
              <w:left w:val="single" w:sz="4" w:space="0" w:color="auto"/>
              <w:bottom w:val="single" w:sz="4" w:space="0" w:color="auto"/>
              <w:right w:val="single" w:sz="4" w:space="0" w:color="auto"/>
            </w:tcBorders>
          </w:tcPr>
          <w:p w:rsidR="00B1074D" w:rsidRPr="00CC76CB" w:rsidRDefault="00B1074D" w:rsidP="00B1074D">
            <w:pPr>
              <w:rPr>
                <w:rFonts w:ascii="Arial" w:hAnsi="Arial" w:cs="Arial"/>
              </w:rPr>
            </w:pPr>
            <w:r w:rsidRPr="00CC76CB">
              <w:rPr>
                <w:rFonts w:ascii="Arial" w:eastAsia="Cambria" w:hAnsi="Arial" w:cs="Arial"/>
                <w:color w:val="000000"/>
                <w:sz w:val="20"/>
              </w:rPr>
              <w:t>0-2</w:t>
            </w:r>
          </w:p>
        </w:tc>
      </w:tr>
      <w:tr w:rsidR="00B1074D" w:rsidRPr="00CC76CB" w:rsidTr="00461CD0">
        <w:trPr>
          <w:trHeight w:val="567"/>
        </w:trPr>
        <w:tc>
          <w:tcPr>
            <w:tcW w:w="439" w:type="dxa"/>
            <w:tcBorders>
              <w:top w:val="single" w:sz="4" w:space="0" w:color="auto"/>
              <w:left w:val="single" w:sz="4" w:space="0" w:color="auto"/>
              <w:bottom w:val="single" w:sz="4" w:space="0" w:color="auto"/>
              <w:right w:val="single" w:sz="4" w:space="0" w:color="auto"/>
            </w:tcBorders>
            <w:noWrap/>
            <w:vAlign w:val="center"/>
          </w:tcPr>
          <w:p w:rsidR="00B1074D" w:rsidRPr="00CC76CB" w:rsidRDefault="00B1074D" w:rsidP="00B1074D">
            <w:pPr>
              <w:jc w:val="center"/>
              <w:rPr>
                <w:rFonts w:ascii="Arial" w:eastAsia="Cambria" w:hAnsi="Arial" w:cs="Arial"/>
                <w:color w:val="000000"/>
                <w:sz w:val="20"/>
              </w:rPr>
            </w:pPr>
            <w:r w:rsidRPr="00CC76CB">
              <w:rPr>
                <w:rFonts w:ascii="Arial" w:eastAsia="Cambria" w:hAnsi="Arial" w:cs="Arial"/>
                <w:color w:val="000000"/>
                <w:sz w:val="20"/>
              </w:rPr>
              <w:t>60</w:t>
            </w:r>
          </w:p>
        </w:tc>
        <w:tc>
          <w:tcPr>
            <w:tcW w:w="7013" w:type="dxa"/>
            <w:tcBorders>
              <w:top w:val="single" w:sz="4" w:space="0" w:color="auto"/>
              <w:left w:val="single" w:sz="4" w:space="0" w:color="auto"/>
              <w:bottom w:val="single" w:sz="4" w:space="0" w:color="auto"/>
              <w:right w:val="single" w:sz="4" w:space="0" w:color="auto"/>
            </w:tcBorders>
            <w:vAlign w:val="center"/>
          </w:tcPr>
          <w:p w:rsidR="00B1074D" w:rsidRPr="00CC76CB" w:rsidRDefault="00B1074D" w:rsidP="00EF4C23">
            <w:pPr>
              <w:rPr>
                <w:rFonts w:ascii="Arial" w:eastAsia="Cambria" w:hAnsi="Arial" w:cs="Arial"/>
                <w:color w:val="000000"/>
                <w:sz w:val="20"/>
              </w:rPr>
            </w:pPr>
            <w:r w:rsidRPr="00CC76CB">
              <w:rPr>
                <w:rFonts w:ascii="Arial" w:eastAsia="Cambria" w:hAnsi="Arial" w:cs="Arial"/>
                <w:color w:val="000000"/>
                <w:sz w:val="20"/>
              </w:rPr>
              <w:t xml:space="preserve">Các cơ quan nhà nước cần lập báo cáo thường niên về những hoạt động đã thực hiện để đảm bảo nghĩa vụ công </w:t>
            </w:r>
            <w:r w:rsidR="00EF4C23">
              <w:rPr>
                <w:rFonts w:ascii="Arial" w:eastAsia="Cambria" w:hAnsi="Arial" w:cs="Arial"/>
                <w:color w:val="000000"/>
                <w:sz w:val="20"/>
              </w:rPr>
              <w:t xml:space="preserve">khai </w:t>
            </w:r>
            <w:r w:rsidRPr="00CC76CB">
              <w:rPr>
                <w:rFonts w:ascii="Arial" w:eastAsia="Cambria" w:hAnsi="Arial" w:cs="Arial"/>
                <w:color w:val="000000"/>
                <w:sz w:val="20"/>
              </w:rPr>
              <w:t xml:space="preserve">thông tin. Báo cáo này bao gồm số liệu thống kê về các yêu cầu cung cấp thông tin nhận được và việc giải quyết các yêu cầu này. </w:t>
            </w:r>
          </w:p>
        </w:tc>
        <w:tc>
          <w:tcPr>
            <w:tcW w:w="1350" w:type="dxa"/>
            <w:tcBorders>
              <w:top w:val="single" w:sz="4" w:space="0" w:color="auto"/>
              <w:left w:val="single" w:sz="4" w:space="0" w:color="auto"/>
              <w:bottom w:val="single" w:sz="4" w:space="0" w:color="auto"/>
              <w:right w:val="single" w:sz="4" w:space="0" w:color="auto"/>
            </w:tcBorders>
          </w:tcPr>
          <w:p w:rsidR="00B1074D" w:rsidRPr="00CC76CB" w:rsidRDefault="00B1074D" w:rsidP="00B1074D">
            <w:pPr>
              <w:rPr>
                <w:rFonts w:ascii="Arial" w:hAnsi="Arial" w:cs="Arial"/>
              </w:rPr>
            </w:pPr>
            <w:r w:rsidRPr="00CC76CB">
              <w:rPr>
                <w:rFonts w:ascii="Arial" w:eastAsia="Cambria" w:hAnsi="Arial" w:cs="Arial"/>
                <w:color w:val="000000"/>
                <w:sz w:val="20"/>
              </w:rPr>
              <w:t>0-2</w:t>
            </w:r>
          </w:p>
        </w:tc>
      </w:tr>
      <w:tr w:rsidR="00B1074D" w:rsidRPr="00CC76CB" w:rsidTr="00461CD0">
        <w:trPr>
          <w:trHeight w:val="567"/>
        </w:trPr>
        <w:tc>
          <w:tcPr>
            <w:tcW w:w="439" w:type="dxa"/>
            <w:tcBorders>
              <w:top w:val="single" w:sz="4" w:space="0" w:color="auto"/>
              <w:left w:val="single" w:sz="4" w:space="0" w:color="auto"/>
              <w:bottom w:val="single" w:sz="4" w:space="0" w:color="auto"/>
              <w:right w:val="single" w:sz="4" w:space="0" w:color="auto"/>
            </w:tcBorders>
            <w:noWrap/>
            <w:vAlign w:val="center"/>
          </w:tcPr>
          <w:p w:rsidR="00B1074D" w:rsidRPr="00CC76CB" w:rsidRDefault="00B1074D" w:rsidP="00B1074D">
            <w:pPr>
              <w:jc w:val="center"/>
              <w:rPr>
                <w:rFonts w:ascii="Arial" w:eastAsia="Cambria" w:hAnsi="Arial" w:cs="Arial"/>
                <w:color w:val="000000"/>
                <w:sz w:val="20"/>
              </w:rPr>
            </w:pPr>
            <w:r w:rsidRPr="00CC76CB">
              <w:rPr>
                <w:rFonts w:ascii="Arial" w:eastAsia="Cambria" w:hAnsi="Arial" w:cs="Arial"/>
                <w:color w:val="000000"/>
                <w:sz w:val="20"/>
              </w:rPr>
              <w:t>61</w:t>
            </w:r>
          </w:p>
        </w:tc>
        <w:tc>
          <w:tcPr>
            <w:tcW w:w="7013" w:type="dxa"/>
            <w:tcBorders>
              <w:top w:val="single" w:sz="4" w:space="0" w:color="auto"/>
              <w:left w:val="single" w:sz="4" w:space="0" w:color="auto"/>
              <w:bottom w:val="single" w:sz="4" w:space="0" w:color="auto"/>
              <w:right w:val="single" w:sz="4" w:space="0" w:color="auto"/>
            </w:tcBorders>
            <w:vAlign w:val="center"/>
          </w:tcPr>
          <w:p w:rsidR="00B1074D" w:rsidRPr="00CC76CB" w:rsidRDefault="00B1074D" w:rsidP="00F00A61">
            <w:pPr>
              <w:rPr>
                <w:rFonts w:ascii="Arial" w:eastAsia="Cambria" w:hAnsi="Arial" w:cs="Arial"/>
                <w:color w:val="000000"/>
                <w:sz w:val="20"/>
              </w:rPr>
            </w:pPr>
            <w:r w:rsidRPr="00CC76CB">
              <w:rPr>
                <w:rFonts w:ascii="Arial" w:eastAsia="Cambria" w:hAnsi="Arial" w:cs="Arial"/>
                <w:color w:val="000000"/>
                <w:sz w:val="20"/>
              </w:rPr>
              <w:t xml:space="preserve">Một cơ quan trung ương, ví dụ như Ủy ban thông tin hoặc một </w:t>
            </w:r>
            <w:r w:rsidR="00F00A61">
              <w:rPr>
                <w:rFonts w:ascii="Arial" w:eastAsia="Cambria" w:hAnsi="Arial" w:cs="Arial"/>
                <w:color w:val="000000"/>
                <w:sz w:val="20"/>
              </w:rPr>
              <w:t>cơ quan</w:t>
            </w:r>
            <w:r w:rsidR="00F00A61" w:rsidRPr="00CC76CB">
              <w:rPr>
                <w:rFonts w:ascii="Arial" w:eastAsia="Cambria" w:hAnsi="Arial" w:cs="Arial"/>
                <w:color w:val="000000"/>
                <w:sz w:val="20"/>
              </w:rPr>
              <w:t xml:space="preserve"> </w:t>
            </w:r>
            <w:r w:rsidRPr="00CC76CB">
              <w:rPr>
                <w:rFonts w:ascii="Arial" w:eastAsia="Cambria" w:hAnsi="Arial" w:cs="Arial"/>
                <w:color w:val="000000"/>
                <w:sz w:val="20"/>
              </w:rPr>
              <w:t xml:space="preserve">của Chính phủ, có nhiệm vụ lập báo cáo tổng kết tình hình thực hiện Luật Tiếp cận thông tin trình Quốc hội. </w:t>
            </w:r>
          </w:p>
        </w:tc>
        <w:tc>
          <w:tcPr>
            <w:tcW w:w="1350" w:type="dxa"/>
            <w:tcBorders>
              <w:top w:val="single" w:sz="4" w:space="0" w:color="auto"/>
              <w:left w:val="single" w:sz="4" w:space="0" w:color="auto"/>
              <w:bottom w:val="single" w:sz="4" w:space="0" w:color="auto"/>
              <w:right w:val="single" w:sz="4" w:space="0" w:color="auto"/>
            </w:tcBorders>
          </w:tcPr>
          <w:p w:rsidR="00B1074D" w:rsidRPr="00CC76CB" w:rsidRDefault="00B1074D" w:rsidP="00B1074D">
            <w:pPr>
              <w:rPr>
                <w:rFonts w:ascii="Arial" w:hAnsi="Arial" w:cs="Arial"/>
              </w:rPr>
            </w:pPr>
            <w:r w:rsidRPr="00CC76CB">
              <w:rPr>
                <w:rFonts w:ascii="Arial" w:eastAsia="Cambria" w:hAnsi="Arial" w:cs="Arial"/>
                <w:color w:val="000000"/>
                <w:sz w:val="20"/>
              </w:rPr>
              <w:t>0-2</w:t>
            </w:r>
          </w:p>
        </w:tc>
      </w:tr>
    </w:tbl>
    <w:p w:rsidR="009F61BA" w:rsidRPr="00CC76CB" w:rsidRDefault="009F61BA">
      <w:pPr>
        <w:rPr>
          <w:rFonts w:ascii="Arial" w:hAnsi="Arial" w:cs="Arial"/>
          <w:szCs w:val="24"/>
        </w:rPr>
      </w:pPr>
    </w:p>
    <w:p w:rsidR="009F61BA" w:rsidRPr="00CC76CB" w:rsidRDefault="009F61BA">
      <w:pPr>
        <w:rPr>
          <w:rFonts w:ascii="Arial" w:hAnsi="Arial" w:cs="Arial"/>
          <w:b/>
          <w:szCs w:val="24"/>
        </w:rPr>
      </w:pPr>
    </w:p>
    <w:p w:rsidR="009F61BA" w:rsidRPr="009F61BA" w:rsidRDefault="008C33CF" w:rsidP="009F61BA">
      <w:pPr>
        <w:ind w:firstLine="720"/>
        <w:rPr>
          <w:rFonts w:asciiTheme="minorHAnsi" w:hAnsiTheme="minorHAnsi"/>
          <w:b/>
          <w:szCs w:val="24"/>
        </w:rPr>
      </w:pPr>
      <w:r w:rsidRPr="00CC76CB">
        <w:rPr>
          <w:rFonts w:ascii="Arial" w:hAnsi="Arial" w:cs="Arial"/>
          <w:b/>
          <w:szCs w:val="24"/>
        </w:rPr>
        <w:t>Tổng điểm</w:t>
      </w:r>
      <w:r w:rsidR="009F61BA" w:rsidRPr="00CC76CB">
        <w:rPr>
          <w:rFonts w:ascii="Arial" w:hAnsi="Arial" w:cs="Arial"/>
          <w:b/>
          <w:szCs w:val="24"/>
        </w:rPr>
        <w:t>:</w:t>
      </w:r>
      <w:r w:rsidRPr="00CC76CB">
        <w:rPr>
          <w:rFonts w:ascii="Arial" w:hAnsi="Arial" w:cs="Arial"/>
          <w:b/>
          <w:szCs w:val="24"/>
        </w:rPr>
        <w:t xml:space="preserve"> </w:t>
      </w:r>
      <w:r w:rsidRPr="00CC76CB">
        <w:rPr>
          <w:rFonts w:ascii="Arial" w:hAnsi="Arial" w:cs="Arial"/>
          <w:b/>
          <w:szCs w:val="24"/>
        </w:rPr>
        <w:tab/>
      </w:r>
      <w:r w:rsidR="009F61BA" w:rsidRPr="00CC76CB">
        <w:rPr>
          <w:rFonts w:ascii="Arial" w:hAnsi="Arial" w:cs="Arial"/>
          <w:b/>
          <w:szCs w:val="24"/>
        </w:rPr>
        <w:t xml:space="preserve"> </w:t>
      </w:r>
      <w:r w:rsidR="009F61BA" w:rsidRPr="00CC76CB">
        <w:rPr>
          <w:rFonts w:ascii="Arial" w:hAnsi="Arial" w:cs="Arial"/>
          <w:b/>
          <w:szCs w:val="24"/>
        </w:rPr>
        <w:tab/>
      </w:r>
      <w:r w:rsidR="009F61BA" w:rsidRPr="00CC76CB">
        <w:rPr>
          <w:rFonts w:ascii="Arial" w:hAnsi="Arial" w:cs="Arial"/>
          <w:b/>
          <w:szCs w:val="24"/>
        </w:rPr>
        <w:tab/>
      </w:r>
      <w:r w:rsidR="009F61BA" w:rsidRPr="00CC76CB">
        <w:rPr>
          <w:rFonts w:ascii="Arial" w:hAnsi="Arial" w:cs="Arial"/>
          <w:b/>
          <w:szCs w:val="24"/>
        </w:rPr>
        <w:tab/>
      </w:r>
      <w:r w:rsidR="009F61BA" w:rsidRPr="00CC76CB">
        <w:rPr>
          <w:rFonts w:ascii="Arial" w:hAnsi="Arial" w:cs="Arial"/>
          <w:b/>
          <w:szCs w:val="24"/>
        </w:rPr>
        <w:tab/>
      </w:r>
      <w:r w:rsidR="009F61BA" w:rsidRPr="00CC76CB">
        <w:rPr>
          <w:rFonts w:ascii="Arial" w:hAnsi="Arial" w:cs="Arial"/>
          <w:b/>
          <w:szCs w:val="24"/>
        </w:rPr>
        <w:tab/>
      </w:r>
      <w:r w:rsidR="009F61BA" w:rsidRPr="00CC76CB">
        <w:rPr>
          <w:rFonts w:ascii="Arial" w:hAnsi="Arial" w:cs="Arial"/>
          <w:b/>
          <w:szCs w:val="24"/>
        </w:rPr>
        <w:tab/>
      </w:r>
      <w:r w:rsidR="00CD65F2">
        <w:rPr>
          <w:rFonts w:asciiTheme="minorHAnsi" w:hAnsiTheme="minorHAnsi"/>
          <w:b/>
          <w:szCs w:val="24"/>
        </w:rPr>
        <w:tab/>
      </w:r>
      <w:r w:rsidR="009F61BA" w:rsidRPr="009F61BA">
        <w:rPr>
          <w:rFonts w:asciiTheme="minorHAnsi" w:hAnsiTheme="minorHAnsi"/>
          <w:b/>
          <w:szCs w:val="24"/>
        </w:rPr>
        <w:t>__ / 150</w:t>
      </w:r>
      <w:r w:rsidR="009F61BA">
        <w:rPr>
          <w:rFonts w:asciiTheme="minorHAnsi" w:hAnsiTheme="minorHAnsi"/>
          <w:b/>
          <w:szCs w:val="24"/>
        </w:rPr>
        <w:t xml:space="preserve"> </w:t>
      </w:r>
    </w:p>
    <w:sectPr w:rsidR="009F61BA" w:rsidRPr="009F61BA" w:rsidSect="006071DF">
      <w:headerReference w:type="default" r:id="rId10"/>
      <w:pgSz w:w="12240" w:h="15840"/>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587" w:rsidRDefault="006E0587" w:rsidP="009A2740">
      <w:r>
        <w:separator/>
      </w:r>
    </w:p>
  </w:endnote>
  <w:endnote w:type="continuationSeparator" w:id="0">
    <w:p w:rsidR="006E0587" w:rsidRDefault="006E0587" w:rsidP="009A2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587" w:rsidRDefault="006E0587" w:rsidP="009A2740">
      <w:r>
        <w:separator/>
      </w:r>
    </w:p>
  </w:footnote>
  <w:footnote w:type="continuationSeparator" w:id="0">
    <w:p w:rsidR="006E0587" w:rsidRDefault="006E0587" w:rsidP="009A2740">
      <w:r>
        <w:continuationSeparator/>
      </w:r>
    </w:p>
  </w:footnote>
  <w:footnote w:id="1">
    <w:p w:rsidR="00ED02E0" w:rsidRDefault="00ED02E0" w:rsidP="00367C9D">
      <w:pPr>
        <w:pStyle w:val="FootnoteText"/>
        <w:jc w:val="both"/>
      </w:pPr>
      <w:r>
        <w:rPr>
          <w:rStyle w:val="FootnoteReference"/>
        </w:rPr>
        <w:footnoteRef/>
      </w:r>
      <w:r w:rsidR="00A14296">
        <w:t xml:space="preserve"> Phương pháp </w:t>
      </w:r>
      <w:r>
        <w:t xml:space="preserve">đánh giá này không đánh giá một lĩnh vực chính của quyền tiếp cận thông tin đó là các quy định về chủ động công khai thông tin. Nguyên nhân là vì các quy định về chủ động công khai thông tin thường nằm rải rác trong nhiều quy định của </w:t>
      </w:r>
      <w:r w:rsidR="00071900">
        <w:t xml:space="preserve">các </w:t>
      </w:r>
      <w:r>
        <w:t xml:space="preserve">luật khác nhau nên rất khó có thể đánh giá một cách khoa học nếu không có đủ nguồn lực.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740" w:rsidRDefault="009A2740" w:rsidP="009A274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A73EEC"/>
    <w:multiLevelType w:val="hybridMultilevel"/>
    <w:tmpl w:val="E926F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hideSpellingErrors/>
  <w:hideGrammaticalError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1BA"/>
    <w:rsid w:val="00012563"/>
    <w:rsid w:val="00071900"/>
    <w:rsid w:val="000A0AA6"/>
    <w:rsid w:val="000C7159"/>
    <w:rsid w:val="00145F39"/>
    <w:rsid w:val="00191020"/>
    <w:rsid w:val="001C3073"/>
    <w:rsid w:val="001E010F"/>
    <w:rsid w:val="002209F0"/>
    <w:rsid w:val="002506AB"/>
    <w:rsid w:val="002536F2"/>
    <w:rsid w:val="002D1218"/>
    <w:rsid w:val="002F201A"/>
    <w:rsid w:val="003050ED"/>
    <w:rsid w:val="00314883"/>
    <w:rsid w:val="00336353"/>
    <w:rsid w:val="003408AA"/>
    <w:rsid w:val="00367C9D"/>
    <w:rsid w:val="00372159"/>
    <w:rsid w:val="00461ACF"/>
    <w:rsid w:val="00461CD0"/>
    <w:rsid w:val="00470F66"/>
    <w:rsid w:val="004C240A"/>
    <w:rsid w:val="004C25B7"/>
    <w:rsid w:val="004C32BF"/>
    <w:rsid w:val="004E776A"/>
    <w:rsid w:val="004F55D9"/>
    <w:rsid w:val="00553257"/>
    <w:rsid w:val="00560EF7"/>
    <w:rsid w:val="00573600"/>
    <w:rsid w:val="00576AF2"/>
    <w:rsid w:val="005927D8"/>
    <w:rsid w:val="005C1F4C"/>
    <w:rsid w:val="005D2266"/>
    <w:rsid w:val="005D7720"/>
    <w:rsid w:val="005F1B24"/>
    <w:rsid w:val="00601644"/>
    <w:rsid w:val="006071DF"/>
    <w:rsid w:val="006C2B47"/>
    <w:rsid w:val="006E0587"/>
    <w:rsid w:val="00722444"/>
    <w:rsid w:val="00726507"/>
    <w:rsid w:val="00746C94"/>
    <w:rsid w:val="007A5EB2"/>
    <w:rsid w:val="007C55C6"/>
    <w:rsid w:val="007D60BC"/>
    <w:rsid w:val="0081138B"/>
    <w:rsid w:val="00862141"/>
    <w:rsid w:val="00883789"/>
    <w:rsid w:val="00894A73"/>
    <w:rsid w:val="008C33CF"/>
    <w:rsid w:val="00951054"/>
    <w:rsid w:val="00961AA0"/>
    <w:rsid w:val="00970E37"/>
    <w:rsid w:val="009A2740"/>
    <w:rsid w:val="009F61BA"/>
    <w:rsid w:val="00A002F5"/>
    <w:rsid w:val="00A14296"/>
    <w:rsid w:val="00A2732D"/>
    <w:rsid w:val="00A65331"/>
    <w:rsid w:val="00AE00AA"/>
    <w:rsid w:val="00B01D86"/>
    <w:rsid w:val="00B1074D"/>
    <w:rsid w:val="00B135A4"/>
    <w:rsid w:val="00B33069"/>
    <w:rsid w:val="00B578E4"/>
    <w:rsid w:val="00B62D52"/>
    <w:rsid w:val="00B834AF"/>
    <w:rsid w:val="00BA0DB0"/>
    <w:rsid w:val="00BC3674"/>
    <w:rsid w:val="00BD7D0B"/>
    <w:rsid w:val="00BE79B6"/>
    <w:rsid w:val="00C5304C"/>
    <w:rsid w:val="00C87771"/>
    <w:rsid w:val="00C93267"/>
    <w:rsid w:val="00CC76CB"/>
    <w:rsid w:val="00CD65F2"/>
    <w:rsid w:val="00CE0D85"/>
    <w:rsid w:val="00CF096D"/>
    <w:rsid w:val="00E3570A"/>
    <w:rsid w:val="00EC423E"/>
    <w:rsid w:val="00ED02E0"/>
    <w:rsid w:val="00EF4C23"/>
    <w:rsid w:val="00F00A61"/>
    <w:rsid w:val="00F11111"/>
    <w:rsid w:val="00F355C2"/>
    <w:rsid w:val="00FB3F18"/>
    <w:rsid w:val="00FD1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9D563E-4D71-452A-A85C-BB9F9A88B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1BA"/>
    <w:pPr>
      <w:spacing w:after="0" w:line="240" w:lineRule="auto"/>
    </w:pPr>
    <w:rPr>
      <w:rFonts w:ascii="Times New Roman" w:eastAsia="Times New Roman" w:hAnsi="Times New Roman" w:cs="Times New Roman"/>
      <w:sz w:val="24"/>
      <w:szCs w:val="20"/>
      <w:lang w:val="en-GB"/>
    </w:rPr>
  </w:style>
  <w:style w:type="paragraph" w:styleId="Heading2">
    <w:name w:val="heading 2"/>
    <w:basedOn w:val="Normal"/>
    <w:next w:val="Normal"/>
    <w:link w:val="Heading2Char"/>
    <w:qFormat/>
    <w:rsid w:val="009F61BA"/>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F61BA"/>
    <w:rPr>
      <w:rFonts w:ascii="Arial" w:eastAsia="Times New Roman" w:hAnsi="Arial" w:cs="Arial"/>
      <w:b/>
      <w:bCs/>
      <w:i/>
      <w:iCs/>
      <w:sz w:val="28"/>
      <w:szCs w:val="28"/>
      <w:lang w:val="en-GB"/>
    </w:rPr>
  </w:style>
  <w:style w:type="paragraph" w:styleId="Header">
    <w:name w:val="header"/>
    <w:basedOn w:val="Normal"/>
    <w:link w:val="HeaderChar"/>
    <w:uiPriority w:val="99"/>
    <w:unhideWhenUsed/>
    <w:rsid w:val="009A2740"/>
    <w:pPr>
      <w:tabs>
        <w:tab w:val="center" w:pos="4680"/>
        <w:tab w:val="right" w:pos="9360"/>
      </w:tabs>
    </w:pPr>
  </w:style>
  <w:style w:type="character" w:customStyle="1" w:styleId="HeaderChar">
    <w:name w:val="Header Char"/>
    <w:basedOn w:val="DefaultParagraphFont"/>
    <w:link w:val="Header"/>
    <w:uiPriority w:val="99"/>
    <w:rsid w:val="009A2740"/>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9A2740"/>
    <w:pPr>
      <w:tabs>
        <w:tab w:val="center" w:pos="4680"/>
        <w:tab w:val="right" w:pos="9360"/>
      </w:tabs>
    </w:pPr>
  </w:style>
  <w:style w:type="character" w:customStyle="1" w:styleId="FooterChar">
    <w:name w:val="Footer Char"/>
    <w:basedOn w:val="DefaultParagraphFont"/>
    <w:link w:val="Footer"/>
    <w:uiPriority w:val="99"/>
    <w:rsid w:val="009A2740"/>
    <w:rPr>
      <w:rFonts w:ascii="Times New Roman" w:eastAsia="Times New Roman" w:hAnsi="Times New Roman" w:cs="Times New Roman"/>
      <w:sz w:val="24"/>
      <w:szCs w:val="20"/>
      <w:lang w:val="en-GB"/>
    </w:rPr>
  </w:style>
  <w:style w:type="paragraph" w:styleId="FootnoteText">
    <w:name w:val="footnote text"/>
    <w:basedOn w:val="Normal"/>
    <w:link w:val="FootnoteTextChar"/>
    <w:semiHidden/>
    <w:rsid w:val="00ED02E0"/>
    <w:rPr>
      <w:rFonts w:eastAsia="Batang"/>
      <w:sz w:val="20"/>
      <w:lang w:val="en-US" w:eastAsia="ko-KR"/>
    </w:rPr>
  </w:style>
  <w:style w:type="character" w:customStyle="1" w:styleId="FootnoteTextChar">
    <w:name w:val="Footnote Text Char"/>
    <w:basedOn w:val="DefaultParagraphFont"/>
    <w:link w:val="FootnoteText"/>
    <w:semiHidden/>
    <w:rsid w:val="00ED02E0"/>
    <w:rPr>
      <w:rFonts w:ascii="Times New Roman" w:eastAsia="Batang" w:hAnsi="Times New Roman" w:cs="Times New Roman"/>
      <w:sz w:val="20"/>
      <w:szCs w:val="20"/>
      <w:lang w:eastAsia="ko-KR"/>
    </w:rPr>
  </w:style>
  <w:style w:type="character" w:styleId="FootnoteReference">
    <w:name w:val="footnote reference"/>
    <w:basedOn w:val="DefaultParagraphFont"/>
    <w:semiHidden/>
    <w:rsid w:val="00ED02E0"/>
    <w:rPr>
      <w:vertAlign w:val="superscript"/>
    </w:rPr>
  </w:style>
  <w:style w:type="paragraph" w:styleId="BalloonText">
    <w:name w:val="Balloon Text"/>
    <w:basedOn w:val="Normal"/>
    <w:link w:val="BalloonTextChar"/>
    <w:uiPriority w:val="99"/>
    <w:semiHidden/>
    <w:unhideWhenUsed/>
    <w:rsid w:val="00AE00AA"/>
    <w:rPr>
      <w:rFonts w:ascii="Tahoma" w:hAnsi="Tahoma" w:cs="Tahoma"/>
      <w:sz w:val="16"/>
      <w:szCs w:val="16"/>
    </w:rPr>
  </w:style>
  <w:style w:type="character" w:customStyle="1" w:styleId="BalloonTextChar">
    <w:name w:val="Balloon Text Char"/>
    <w:basedOn w:val="DefaultParagraphFont"/>
    <w:link w:val="BalloonText"/>
    <w:uiPriority w:val="99"/>
    <w:semiHidden/>
    <w:rsid w:val="00AE00AA"/>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democracy.org/"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2314</Words>
  <Characters>13193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Trung.Pham</dc:creator>
  <cp:keywords/>
  <dc:description/>
  <cp:lastModifiedBy>huong_nguyen</cp:lastModifiedBy>
  <cp:revision>3</cp:revision>
  <dcterms:created xsi:type="dcterms:W3CDTF">2016-09-28T02:32:00Z</dcterms:created>
  <dcterms:modified xsi:type="dcterms:W3CDTF">2016-09-28T03:33:00Z</dcterms:modified>
</cp:coreProperties>
</file>